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0"/>
        <w:jc w:val="center"/>
        <w:rPr>
          <w:rFonts w:ascii="Arial" w:cs="Arial"/>
          <w:b/>
          <w:bCs/>
          <w:sz w:val="28"/>
          <w:szCs w:val="28"/>
        </w:rPr>
      </w:pPr>
      <w:r w:rsidR="00FB0C08">
        <w:rPr>
          <w:rFonts w:ascii="Arial" w:cs="Arial"/>
          <w:b/>
          <w:bCs/>
          <w:sz w:val="28"/>
          <w:szCs w:val="28"/>
        </w:rPr>
        <w:t>Vztáhneš ruce a jiný tě přepáše a povede, kam nechceš</w:t>
      </w:r>
    </w:p>
    <w:p>
      <w:pPr>
        <w:pStyle w:val="style0"/>
        <w:ind w:firstLine="0"/>
        <w:jc w:val="center"/>
        <w:rPr>
          <w:rFonts w:ascii="Arial" w:cs="Arial"/>
          <w:b/>
          <w:bCs/>
          <w:sz w:val="28"/>
          <w:szCs w:val="28"/>
        </w:rPr>
      </w:pPr>
    </w:p>
    <w:p>
      <w:pPr>
        <w:pStyle w:val="style0"/>
        <w:ind w:firstLine="0"/>
        <w:rPr>
          <w:rFonts w:ascii="Arial" w:cs="Arial"/>
          <w:i/>
          <w:iCs/>
          <w:sz w:val="28"/>
          <w:szCs w:val="28"/>
        </w:rPr>
      </w:pPr>
      <w:r w:rsidR="00FB0C08">
        <w:rPr>
          <w:rFonts w:ascii="Arial" w:cs="Arial"/>
          <w:b/>
          <w:bCs/>
          <w:sz w:val="28"/>
          <w:szCs w:val="28"/>
        </w:rPr>
        <w:t xml:space="preserve">Jan 21,17-18 </w:t>
      </w:r>
      <w:r w:rsidR="00FB0C08">
        <w:rPr>
          <w:rFonts w:ascii="Arial" w:cs="Arial"/>
          <w:i/>
          <w:iCs/>
          <w:sz w:val="28"/>
          <w:szCs w:val="28"/>
        </w:rPr>
        <w:t>“Zeptal se ho potřetí: "Šimone, synu Janův, máš mne rád?" Petr se zarmoutil nad tím, že se ho potřetí zeptal, má-li ho rád. Odpověděl mu: "Pane, ty víš všecko, ty víš také, že tě mám rád." Ježíš mu řekl: "Pas mé ovce! Amen, amen, pravím tobě, když jsi byl mladší, sám ses přepásával a chodil jsi, kam jsi chtěl; ale až zestárneš, vztáhneš ruce a jiný tě přepáše a povede, kam nechceš."</w:t>
      </w:r>
    </w:p>
    <w:p>
      <w:pPr>
        <w:pStyle w:val="style0"/>
        <w:ind w:firstLine="0"/>
        <w:rPr>
          <w:rFonts w:ascii="Arial" w:cs="Arial"/>
          <w:i/>
          <w:iCs/>
          <w:sz w:val="28"/>
          <w:szCs w:val="28"/>
        </w:rPr>
      </w:pPr>
    </w:p>
    <w:p>
      <w:pPr>
        <w:pStyle w:val="style0"/>
        <w:ind w:firstLine="0"/>
        <w:rPr>
          <w:rFonts w:ascii="Arial" w:cs="Arial"/>
          <w:i/>
          <w:iCs/>
          <w:sz w:val="28"/>
          <w:szCs w:val="28"/>
        </w:rPr>
      </w:pPr>
      <w:r w:rsidR="00FB0C08">
        <w:rPr>
          <w:rStyle w:val="style87"/>
          <w:rFonts w:ascii="Arial" w:cs="Arial"/>
          <w:sz w:val="28"/>
          <w:szCs w:val="28"/>
        </w:rPr>
        <w:t>Pokušení být mocným:</w:t>
      </w:r>
    </w:p>
    <w:p>
      <w:pPr>
        <w:pStyle w:val="style0"/>
        <w:rPr>
          <w:rFonts w:ascii="Arial" w:cs="Arial"/>
          <w:sz w:val="28"/>
          <w:szCs w:val="28"/>
        </w:rPr>
      </w:pPr>
      <w:r w:rsidR="00FB0C08">
        <w:rPr>
          <w:rFonts w:ascii="Arial" w:cs="Arial"/>
          <w:sz w:val="28"/>
          <w:szCs w:val="28"/>
        </w:rPr>
        <w:t xml:space="preserve">Všichni víte, jaké bylo třetí Ježíšovo pokušení. Bylo to pokušení moci. </w:t>
      </w:r>
      <w:r w:rsidR="00FB0C08">
        <w:rPr>
          <w:rFonts w:ascii="Arial" w:cs="Arial"/>
          <w:i/>
          <w:iCs/>
          <w:sz w:val="28"/>
          <w:szCs w:val="28"/>
        </w:rPr>
        <w:t>”Tobě dám všechnu moc i slávu těch království...”</w:t>
      </w:r>
      <w:r w:rsidR="00FB0C08">
        <w:rPr>
          <w:rFonts w:ascii="Arial" w:cs="Arial"/>
          <w:sz w:val="28"/>
          <w:szCs w:val="28"/>
        </w:rPr>
        <w:t xml:space="preserve">, řekl ďábel Ježíšovi. Když se sám sebe ptám na důvody proč tolik lidí v posledních desetiletích ve Francii, Německu, Holandsku, a také v Kanadě a v Americe odešlo z církve, snadno mi na mysl přichází slovo </w:t>
      </w:r>
      <w:r w:rsidR="00FB0C08">
        <w:rPr>
          <w:rFonts w:ascii="Arial" w:cs="Arial"/>
          <w:b/>
          <w:bCs/>
          <w:sz w:val="28"/>
          <w:szCs w:val="28"/>
        </w:rPr>
        <w:t>”moc”</w:t>
      </w:r>
      <w:r w:rsidR="00FB0C08">
        <w:rPr>
          <w:rFonts w:ascii="Arial" w:cs="Arial"/>
          <w:sz w:val="28"/>
          <w:szCs w:val="28"/>
        </w:rPr>
        <w:t xml:space="preserve">. Jednou z největších ironií v dějinách křesťanství je, že její kazatelé, faráři, předsedové, tajemníci, biskupové a senioři stále podléhali pokušení moci - politické moci, vojenské moci, ekonomické moci, morální moci a duchovní moci. Přestože stále mluví ve jménu Ježíše, který nelpěl na své </w:t>
      </w:r>
      <w:r w:rsidR="00FB0C08">
        <w:rPr>
          <w:rFonts w:ascii="Arial" w:cs="Arial"/>
          <w:b/>
          <w:bCs/>
          <w:sz w:val="28"/>
          <w:szCs w:val="28"/>
        </w:rPr>
        <w:t>božské</w:t>
      </w:r>
      <w:r w:rsidR="00FB0C08">
        <w:rPr>
          <w:rFonts w:ascii="Arial" w:cs="Arial"/>
          <w:sz w:val="28"/>
          <w:szCs w:val="28"/>
        </w:rPr>
        <w:t xml:space="preserve"> moci, ale sám sebe se zřekl a byl jako my. </w:t>
      </w:r>
    </w:p>
    <w:p>
      <w:pPr>
        <w:pStyle w:val="style0"/>
        <w:rPr>
          <w:rFonts w:ascii="Arial" w:cs="Arial"/>
          <w:sz w:val="28"/>
          <w:szCs w:val="28"/>
        </w:rPr>
      </w:pPr>
    </w:p>
    <w:p>
      <w:pPr>
        <w:pStyle w:val="style0"/>
        <w:rPr>
          <w:rFonts w:ascii="Arial" w:cs="Arial"/>
          <w:sz w:val="28"/>
          <w:szCs w:val="28"/>
        </w:rPr>
      </w:pPr>
      <w:r w:rsidR="00FB0C08">
        <w:rPr>
          <w:rFonts w:ascii="Arial" w:cs="Arial"/>
          <w:sz w:val="28"/>
          <w:szCs w:val="28"/>
        </w:rPr>
        <w:t xml:space="preserve">Pokušení považovat moc za vhodný nástroj k hlásání evangelia je tím největším ze všech pokušení. Stále slyšíme od ostatních a sami si to taky říkáme, že mít moc - pokud je použita ve službě Bohu a druhým - je dobrá věc. S tímto odůvodněním se konaly křížové výpravy, byla organizována inkvizice, indiáni byli zotročováni, hledaly se vlivná místa, stavěly se biskupské paláce, skvostné katedrály a bohaté semináře a svou roli hrála často morální manipulace svědomí. Pokaždé, když vidíme větší krize v dějinách církve, jako hlavní příčina se ukáže vždy stejný protiklad. A sice vykonávání moci těmi, kdo se prohlašují za následovníky chudého a bezmocného Ježíše. </w:t>
      </w:r>
    </w:p>
    <w:p>
      <w:pPr>
        <w:pStyle w:val="style0"/>
        <w:rPr>
          <w:rFonts w:ascii="Arial" w:cs="Arial"/>
          <w:sz w:val="28"/>
          <w:szCs w:val="28"/>
        </w:rPr>
      </w:pPr>
    </w:p>
    <w:p>
      <w:pPr>
        <w:pStyle w:val="style0"/>
        <w:rPr>
          <w:rFonts w:ascii="Arial" w:cs="Arial"/>
          <w:sz w:val="28"/>
          <w:szCs w:val="28"/>
        </w:rPr>
      </w:pPr>
      <w:r w:rsidR="00FB0C08">
        <w:rPr>
          <w:rFonts w:ascii="Arial" w:cs="Arial"/>
          <w:sz w:val="28"/>
          <w:szCs w:val="28"/>
        </w:rPr>
        <w:t xml:space="preserve">Co činí pokušení moci tak zdánlivě neodolatelným? Možná to, že moc nabízí snadnou náhražku za těžký úkol lásky. Zdá se jednodušší být Bohem, než milovat Boha, ovládat lidi, než lidi milovat, život vlastnit, než život milovat. Ježíš se ptá: </w:t>
      </w:r>
      <w:r w:rsidR="00FB0C08">
        <w:rPr>
          <w:rFonts w:ascii="Arial" w:cs="Arial"/>
          <w:i/>
          <w:iCs/>
          <w:sz w:val="28"/>
          <w:szCs w:val="28"/>
        </w:rPr>
        <w:t>”Miluješ mě?”</w:t>
      </w:r>
      <w:r w:rsidR="00FB0C08">
        <w:rPr>
          <w:rFonts w:ascii="Arial" w:cs="Arial"/>
          <w:sz w:val="28"/>
          <w:szCs w:val="28"/>
        </w:rPr>
        <w:t xml:space="preserve"> Ale my se ptáme: </w:t>
      </w:r>
      <w:r w:rsidR="00FB0C08">
        <w:rPr>
          <w:rFonts w:ascii="Arial" w:cs="Arial"/>
          <w:i/>
          <w:iCs/>
          <w:sz w:val="28"/>
          <w:szCs w:val="28"/>
        </w:rPr>
        <w:t>"Můžeme Pane sedět po tvé pravici a levici v tvém království?” (viz Mat 20,21).</w:t>
      </w:r>
      <w:r w:rsidR="00FB0C08">
        <w:rPr>
          <w:rFonts w:ascii="Arial" w:cs="Arial"/>
          <w:sz w:val="28"/>
          <w:szCs w:val="28"/>
        </w:rPr>
        <w:t xml:space="preserve"> Od té doby, kdy řekl had: </w:t>
      </w:r>
      <w:r w:rsidR="00FB0C08">
        <w:rPr>
          <w:rFonts w:ascii="Arial" w:cs="Arial"/>
          <w:i/>
          <w:iCs/>
          <w:sz w:val="28"/>
          <w:szCs w:val="28"/>
        </w:rPr>
        <w:t>”...v den kdy pojíte z tohoto stromu, otevřou se vám oči a budete jako bohové rozeznávající dobro od zla” Gen 3,5,</w:t>
      </w:r>
      <w:r w:rsidR="00FB0C08">
        <w:rPr>
          <w:rFonts w:ascii="Arial" w:cs="Arial"/>
          <w:sz w:val="28"/>
          <w:szCs w:val="28"/>
        </w:rPr>
        <w:t xml:space="preserve"> jsme v pokušení zaměnit mezi sebou lásku a moc. Ježíš toto pokušení prožíval na nejmučivější cestě od pouště ke kříži. Dlouhé bolestné dějiny církve jsou příběhem lidí stále znovu pokoušených zvolit moc místo lásky, vládu místo kříže, vést místo nechat se vést. Ti, kteří odolali tomuto pokušení až do konce, a tím nám dávají naději, jsou pravými křesťany. </w:t>
      </w:r>
    </w:p>
    <w:p>
      <w:pPr>
        <w:pStyle w:val="style0"/>
        <w:rPr>
          <w:rFonts w:ascii="Arial" w:cs="Arial"/>
          <w:sz w:val="28"/>
          <w:szCs w:val="28"/>
        </w:rPr>
      </w:pPr>
    </w:p>
    <w:p>
      <w:pPr>
        <w:pStyle w:val="style0"/>
        <w:rPr>
          <w:rFonts w:ascii="Arial" w:cs="Arial"/>
          <w:sz w:val="28"/>
          <w:szCs w:val="28"/>
        </w:rPr>
      </w:pPr>
      <w:r w:rsidR="00FB0C08">
        <w:rPr>
          <w:rFonts w:ascii="Arial" w:cs="Arial"/>
          <w:sz w:val="28"/>
          <w:szCs w:val="28"/>
        </w:rPr>
        <w:t>Jedna věc je mi jasná: pokušení moci je největší, když se důvěrnost stane hrozbou. Často je křesťanské vedení vykonáváno lidmi, kteří nevědí jak rozvinout zdravé, důvěrné vztahy, a proto raději zvolí moc a vládu. Mnozí křesťanští budovatelé říší byli lidé neschopní lásku dávat a lásku přijímat.</w:t>
      </w:r>
    </w:p>
    <w:p>
      <w:pPr>
        <w:pStyle w:val="style0"/>
        <w:ind w:firstLine="0"/>
        <w:rPr>
          <w:rFonts w:ascii="Arial" w:cs="Arial"/>
          <w:sz w:val="28"/>
          <w:szCs w:val="28"/>
        </w:rPr>
      </w:pPr>
    </w:p>
    <w:p>
      <w:pPr>
        <w:pStyle w:val="style0"/>
        <w:ind w:firstLine="0"/>
        <w:jc w:val="left"/>
        <w:rPr>
          <w:rFonts w:ascii="Arial" w:cs="Arial"/>
          <w:b/>
          <w:bCs/>
          <w:sz w:val="28"/>
          <w:szCs w:val="28"/>
        </w:rPr>
      </w:pPr>
    </w:p>
    <w:p>
      <w:pPr>
        <w:pStyle w:val="style0"/>
        <w:ind w:firstLine="0"/>
        <w:jc w:val="left"/>
        <w:rPr>
          <w:rFonts w:ascii="Arial" w:cs="Arial"/>
          <w:sz w:val="28"/>
          <w:szCs w:val="28"/>
        </w:rPr>
      </w:pPr>
      <w:r w:rsidR="00FB0C08">
        <w:rPr>
          <w:rFonts w:ascii="Arial" w:cs="Arial"/>
          <w:b/>
          <w:bCs/>
          <w:sz w:val="28"/>
          <w:szCs w:val="28"/>
        </w:rPr>
        <w:t>Někdo jiný tě povede:</w:t>
      </w:r>
    </w:p>
    <w:p>
      <w:pPr>
        <w:pStyle w:val="style0"/>
        <w:rPr>
          <w:rFonts w:ascii="Arial" w:cs="Arial"/>
          <w:sz w:val="28"/>
          <w:szCs w:val="28"/>
        </w:rPr>
      </w:pPr>
      <w:r w:rsidR="00FB0C08">
        <w:rPr>
          <w:rFonts w:ascii="Arial" w:cs="Arial"/>
          <w:sz w:val="28"/>
          <w:szCs w:val="28"/>
        </w:rPr>
        <w:t xml:space="preserve">Nyní se musíme opět obrátit k Ježíšovi , protože poté, co se Petra třikrát zeptal jestli jej miluje víc než ostatní a když jej třikrát pověřil být pastýřem, řekl velmi soucitným tónem: </w:t>
      </w:r>
      <w:r w:rsidR="00FB0C08">
        <w:rPr>
          <w:rFonts w:ascii="Arial" w:cs="Arial"/>
          <w:i/>
          <w:iCs/>
          <w:sz w:val="28"/>
          <w:szCs w:val="28"/>
        </w:rPr>
        <w:t>”Amen Amen pravím tobě: Když jsi byl mladší, sám ses přepásával a chodil jsi, kam jsi chtěl: ale až zestárneš, vztáhneš ruce a jiný tě přepáše a povede kam nechceš”J 21, 28.</w:t>
      </w:r>
      <w:r w:rsidR="00FB0C08">
        <w:rPr>
          <w:rFonts w:ascii="Arial" w:cs="Arial"/>
          <w:sz w:val="28"/>
          <w:szCs w:val="28"/>
        </w:rPr>
        <w:t xml:space="preserve"> </w:t>
      </w:r>
    </w:p>
    <w:p>
      <w:pPr>
        <w:pStyle w:val="style0"/>
        <w:rPr>
          <w:rFonts w:ascii="Arial" w:cs="Arial"/>
          <w:sz w:val="28"/>
          <w:szCs w:val="28"/>
        </w:rPr>
      </w:pPr>
      <w:r w:rsidR="00FB0C08">
        <w:rPr>
          <w:rFonts w:ascii="Arial" w:cs="Arial"/>
          <w:sz w:val="28"/>
          <w:szCs w:val="28"/>
        </w:rPr>
        <w:t xml:space="preserve">Tato slova se dotýkají jádra samotné křesťanské existence a znějí nám proto, aby znovu nabízela nové způsoby jak se vzdát moci a následovat Ježíšovu pokornou cestu. Naše přirozenost říká: </w:t>
      </w:r>
      <w:r w:rsidR="00FB0C08">
        <w:rPr>
          <w:rFonts w:ascii="Arial" w:cs="Arial"/>
          <w:i/>
          <w:iCs/>
          <w:sz w:val="28"/>
          <w:szCs w:val="28"/>
        </w:rPr>
        <w:t>”Když jsi byl mladší, byl jsi závislý a nemohl jsi chodit kam jsi chtěl, ale až zestárneš, budeš rozhodovat sám za sebe, chodit po svých cestách a ovládat svůj vlastní osud.”</w:t>
      </w:r>
      <w:r w:rsidR="00FB0C08">
        <w:rPr>
          <w:rFonts w:ascii="Arial" w:cs="Arial"/>
          <w:sz w:val="28"/>
          <w:szCs w:val="28"/>
        </w:rPr>
        <w:t xml:space="preserve"> Ale Ježíš má jiný pohled na dospělost: Je to schopnost nechat se vést tam, kam by člověk raději nešel. Být svobodným, samostatně myslícím a především schopným člověkem, podle této pravdy znamená, být služebníkem vedeným někým jiným na místa neznámá, nechtěná a bolestná. Cesta života učedníka Pána Ježíše Krista není cestou nahoru, do které náš svět tolik investuje, ale cestou dolů, končící křížem. Možná to zní morbidně a masochisticky, ale tato Ježíšova cesta dolů je cestou k radosti a Božímu pokoji - pokoji, který není z tohoto světa. </w:t>
      </w:r>
    </w:p>
    <w:p>
      <w:pPr>
        <w:pStyle w:val="style0"/>
        <w:rPr>
          <w:rFonts w:ascii="Arial" w:cs="Arial"/>
          <w:sz w:val="28"/>
          <w:szCs w:val="28"/>
        </w:rPr>
      </w:pPr>
    </w:p>
    <w:p>
      <w:pPr>
        <w:pStyle w:val="style0"/>
        <w:rPr>
          <w:rFonts w:ascii="Arial" w:cs="Arial"/>
          <w:sz w:val="28"/>
          <w:szCs w:val="28"/>
        </w:rPr>
      </w:pPr>
      <w:r w:rsidR="00FB0C08">
        <w:rPr>
          <w:rFonts w:ascii="Arial" w:cs="Arial"/>
          <w:i/>
          <w:iCs/>
          <w:sz w:val="28"/>
          <w:szCs w:val="28"/>
        </w:rPr>
        <w:t>“Když jsi byl mladší”</w:t>
      </w:r>
      <w:r w:rsidR="00FB0C08">
        <w:rPr>
          <w:rFonts w:ascii="Arial" w:cs="Arial"/>
          <w:sz w:val="28"/>
          <w:szCs w:val="28"/>
        </w:rPr>
        <w:t xml:space="preserve">...Všichni si dobře pamatujeme na dobu svého mládí. Na dobu hledání sebe sama. Dobu podřízenosti a boje proti autoritám. Konečně jsme se dostali do věku ve kterém jsme samostatní a nezávislí. Tak takhle nějak chápeme svůj vývoj v čase. V čase od mládí do zralého věku. Pán Ježíš ale dobu Petrova mládí považuje za dobu, kdy si dělal, co chtěl. Říká: </w:t>
      </w:r>
      <w:r w:rsidR="00FB0C08">
        <w:rPr>
          <w:rFonts w:ascii="Arial" w:cs="Arial"/>
          <w:i/>
          <w:iCs/>
          <w:sz w:val="28"/>
          <w:szCs w:val="28"/>
        </w:rPr>
        <w:t>“Petře, když jsi byl mladší...”</w:t>
      </w:r>
      <w:r w:rsidR="00FB0C08">
        <w:rPr>
          <w:rFonts w:ascii="Arial" w:cs="Arial"/>
          <w:sz w:val="28"/>
          <w:szCs w:val="28"/>
        </w:rPr>
        <w:t xml:space="preserve"> Kolik vlastně Petrovi bylo? To se dá odhadnout. Ježíšovi bylo ve chvíli, kdy říká Petrovi tato slova, něco kolem 33 let. Petr byl mladší než on. V té době byla dospělost považována okolní společností od 30 let. Petrovi mohlo být sotva 30 když mu Pán Ježíš říká: </w:t>
      </w:r>
      <w:r w:rsidR="00FB0C08">
        <w:rPr>
          <w:rFonts w:ascii="Arial" w:cs="Arial"/>
          <w:i/>
          <w:iCs/>
          <w:sz w:val="28"/>
          <w:szCs w:val="28"/>
        </w:rPr>
        <w:t>“Petře, když jsi byl mladší, sám ses přepásával a chodil jsi kam jsi chtěl...”</w:t>
      </w:r>
      <w:r w:rsidR="00FB0C08">
        <w:rPr>
          <w:rFonts w:ascii="Arial" w:cs="Arial"/>
          <w:sz w:val="28"/>
          <w:szCs w:val="28"/>
        </w:rPr>
        <w:t xml:space="preserve"> </w:t>
      </w:r>
    </w:p>
    <w:p>
      <w:pPr>
        <w:pStyle w:val="style0"/>
        <w:rPr>
          <w:rFonts w:ascii="Arial" w:cs="Arial"/>
          <w:sz w:val="28"/>
          <w:szCs w:val="28"/>
        </w:rPr>
      </w:pPr>
    </w:p>
    <w:p>
      <w:pPr>
        <w:pStyle w:val="style0"/>
        <w:rPr>
          <w:rFonts w:ascii="Arial" w:cs="Arial"/>
          <w:sz w:val="28"/>
          <w:szCs w:val="28"/>
        </w:rPr>
      </w:pPr>
      <w:r w:rsidR="00FB0C08">
        <w:rPr>
          <w:rFonts w:ascii="Arial" w:cs="Arial"/>
          <w:sz w:val="28"/>
          <w:szCs w:val="28"/>
        </w:rPr>
        <w:t xml:space="preserve">My všichni a celý svět s námi to chápeme jinak než to říká Ježíš. I Petr na tom byl stejně. Proto mu to Pán Ježíš říká. Ne: </w:t>
      </w:r>
      <w:r w:rsidR="00FB0C08">
        <w:rPr>
          <w:rFonts w:ascii="Arial" w:cs="Arial"/>
          <w:i/>
          <w:iCs/>
          <w:sz w:val="28"/>
          <w:szCs w:val="28"/>
        </w:rPr>
        <w:t>“teď konečně vezmu všechny věci do rukou...”</w:t>
      </w:r>
      <w:r w:rsidR="00FB0C08">
        <w:rPr>
          <w:rFonts w:ascii="Arial" w:cs="Arial"/>
          <w:sz w:val="28"/>
          <w:szCs w:val="28"/>
        </w:rPr>
        <w:t xml:space="preserve"> Ne:</w:t>
      </w:r>
      <w:r w:rsidR="00FB0C08">
        <w:rPr>
          <w:rFonts w:ascii="Arial" w:cs="Arial"/>
          <w:i/>
          <w:iCs/>
          <w:sz w:val="28"/>
          <w:szCs w:val="28"/>
        </w:rPr>
        <w:t xml:space="preserve"> “teď jsem konečně plnoletý je mi 30, nebo na naše poměry 18 a budu si dělat, co chci...”</w:t>
      </w:r>
      <w:r w:rsidR="00FB0C08">
        <w:rPr>
          <w:rFonts w:ascii="Arial" w:cs="Arial"/>
          <w:sz w:val="28"/>
          <w:szCs w:val="28"/>
        </w:rPr>
        <w:t xml:space="preserve"> Ne: </w:t>
      </w:r>
      <w:r w:rsidR="00FB0C08">
        <w:rPr>
          <w:rFonts w:ascii="Arial" w:cs="Arial"/>
          <w:i/>
          <w:iCs/>
          <w:sz w:val="28"/>
          <w:szCs w:val="28"/>
        </w:rPr>
        <w:t>“Už něco jsem a něco znám a taky dost vydělám, je mi 40 a nikdo se mnou nebude mávat sem a tam...”</w:t>
      </w:r>
      <w:r w:rsidR="00FB0C08">
        <w:rPr>
          <w:rFonts w:ascii="Arial" w:cs="Arial"/>
          <w:sz w:val="28"/>
          <w:szCs w:val="28"/>
        </w:rPr>
        <w:t xml:space="preserve"> Ne: </w:t>
      </w:r>
      <w:r w:rsidR="00FB0C08">
        <w:rPr>
          <w:rFonts w:ascii="Arial" w:cs="Arial"/>
          <w:i/>
          <w:iCs/>
          <w:sz w:val="28"/>
          <w:szCs w:val="28"/>
        </w:rPr>
        <w:t>“Je mi 50 a už mám tolik zkušeností, že se nenechám od nějakých zelenáčů poučovat.”</w:t>
      </w:r>
      <w:r w:rsidR="00FB0C08">
        <w:rPr>
          <w:rFonts w:ascii="Arial" w:cs="Arial"/>
          <w:sz w:val="28"/>
          <w:szCs w:val="28"/>
        </w:rPr>
        <w:t xml:space="preserve"> Ne: </w:t>
      </w:r>
      <w:r w:rsidR="00FB0C08">
        <w:rPr>
          <w:rFonts w:ascii="Arial" w:cs="Arial"/>
          <w:i/>
          <w:iCs/>
          <w:sz w:val="28"/>
          <w:szCs w:val="28"/>
        </w:rPr>
        <w:t xml:space="preserve">“Mé slovo, mé rozhodnutí... Můj dům můj hrad... Já jsem zákon... Co řeknu, to platí... Otec rodiny, hlava rodiny... stařešina rodu... šéf oddělení... neomylný papež...” </w:t>
      </w:r>
      <w:r w:rsidR="00FB0C08">
        <w:rPr>
          <w:rFonts w:ascii="Arial" w:cs="Arial"/>
          <w:sz w:val="28"/>
          <w:szCs w:val="28"/>
        </w:rPr>
        <w:t>Ne, Ne, Ne Petře ! To mohlo být v době tvé puberty, ale nyní, až ti bude po třicítce, až zestárneš “</w:t>
      </w:r>
      <w:r w:rsidR="00FB0C08">
        <w:rPr>
          <w:rFonts w:ascii="Arial" w:cs="Arial"/>
          <w:i/>
          <w:iCs/>
          <w:sz w:val="28"/>
          <w:szCs w:val="28"/>
        </w:rPr>
        <w:t>vztáhneš ruce a jiný tě přepáše a povede, kam nechceš”</w:t>
      </w:r>
      <w:r w:rsidR="00FB0C08">
        <w:rPr>
          <w:rFonts w:ascii="Arial" w:cs="Arial"/>
          <w:sz w:val="28"/>
          <w:szCs w:val="28"/>
        </w:rPr>
        <w:t xml:space="preserve">. Líbí se nám to? Nelíbí. Ani Petrovi se to nelíbilo. Ale Krista miloval a věřil mu. Věřil i tomuto Jeho slovu. Věřil, že má pravdu, i když šla proti jeho přirozenosti. Uvěříme Ježíšovi i my tak jako uvěřil Petr? O co vlastně Pánu Ježíši šlo? Čeho se vlastně jeho slova dotýkají? </w:t>
      </w:r>
    </w:p>
    <w:p>
      <w:pPr>
        <w:pStyle w:val="style0"/>
        <w:rPr>
          <w:rFonts w:ascii="Arial" w:cs="Arial"/>
          <w:sz w:val="28"/>
          <w:szCs w:val="28"/>
        </w:rPr>
      </w:pPr>
    </w:p>
    <w:p>
      <w:pPr>
        <w:pStyle w:val="style0"/>
        <w:rPr>
          <w:rFonts w:ascii="Arial" w:cs="Arial"/>
          <w:sz w:val="28"/>
          <w:szCs w:val="28"/>
        </w:rPr>
      </w:pPr>
      <w:r w:rsidR="00FB0C08">
        <w:rPr>
          <w:rFonts w:ascii="Arial" w:cs="Arial"/>
          <w:sz w:val="28"/>
          <w:szCs w:val="28"/>
        </w:rPr>
        <w:t xml:space="preserve">Zde se dotýkáme nejdůležitější vlastnosti zrání v dospělého křesťana. Křesťanovy budoucnosti. Není to vedení moci a vlády, ale vedení bezmoci a pokory, ve které se zjevuje trpící Boží služebník, Ježíš Kristus. Tím rozhodně nemluvím o psychologicky slabé osobnosti, ve které je křesťan pasivní obětí manipulace svého okolí. Ne, já mluvím o osobnosti, v níž se člověk </w:t>
      </w:r>
      <w:r w:rsidR="00FB0C08">
        <w:rPr>
          <w:rFonts w:ascii="Arial" w:cs="Arial"/>
          <w:b/>
          <w:bCs/>
          <w:sz w:val="28"/>
          <w:szCs w:val="28"/>
        </w:rPr>
        <w:t>zříká moci ve prospěch lásky</w:t>
      </w:r>
      <w:r w:rsidR="00FB0C08">
        <w:rPr>
          <w:rFonts w:ascii="Arial" w:cs="Arial"/>
          <w:sz w:val="28"/>
          <w:szCs w:val="28"/>
        </w:rPr>
        <w:t>. Je to vpravdě zrání duchovní osobnosti. Bezmocnost a pokora v duchovním životě není záležitostí lidí bez páteře, nechávajících za sebe rozhodovat ostatní. Týká se to lidí, kteří jsou do Ježíše zamilováni tak hluboce, že jsou připraveni jej následovat kamkoli je vede, ve stálé důvěře, že s ním najdou život a najdou jej v hojnosti.</w:t>
      </w:r>
    </w:p>
    <w:p>
      <w:pPr>
        <w:pStyle w:val="style0"/>
        <w:rPr>
          <w:rFonts w:ascii="Arial" w:cs="Arial"/>
          <w:sz w:val="28"/>
          <w:szCs w:val="28"/>
        </w:rPr>
      </w:pPr>
    </w:p>
    <w:p>
      <w:pPr>
        <w:pStyle w:val="style0"/>
        <w:rPr>
          <w:rFonts w:ascii="Arial" w:cs="Arial"/>
          <w:sz w:val="28"/>
          <w:szCs w:val="28"/>
        </w:rPr>
      </w:pPr>
      <w:r w:rsidR="00FB0C08">
        <w:rPr>
          <w:rFonts w:ascii="Arial" w:cs="Arial"/>
          <w:sz w:val="28"/>
          <w:szCs w:val="28"/>
        </w:rPr>
        <w:t xml:space="preserve">Pokud existuje nějaká naděje pro celou církev Pána Ježíše Krista. Pro církev budoucnosti, pak je to naděje </w:t>
      </w:r>
      <w:r w:rsidR="00FB0C08">
        <w:rPr>
          <w:rFonts w:ascii="Arial" w:cs="Arial"/>
          <w:b/>
          <w:bCs/>
          <w:sz w:val="28"/>
          <w:szCs w:val="28"/>
        </w:rPr>
        <w:t>chudé církve, jejíž vůdci jsou ochotni nechat se vést.</w:t>
      </w:r>
      <w:r w:rsidR="00FB0C08">
        <w:rPr>
          <w:rFonts w:ascii="Arial" w:cs="Arial"/>
          <w:sz w:val="28"/>
          <w:szCs w:val="28"/>
        </w:rPr>
        <w:t xml:space="preserve"> Existuje-li nějaká naděje, že se z nás stanou zralí křesťané, pak je to naděje ve zřeknutí se vlastní moci ve prospěch lásky. Stále jen skučíme, že duchovně nerosteme. Toužíme po svatosti a ta se od nás vzdaluje na hony daleko. Proč? Protože jsme se doposud nezřekli vlastní důležitosti a vlastní moci ve prospěch lásky.</w:t>
      </w:r>
    </w:p>
    <w:p>
      <w:pPr>
        <w:pStyle w:val="style0"/>
        <w:rPr>
          <w:rFonts w:ascii="Arial" w:cs="Arial"/>
          <w:sz w:val="28"/>
          <w:szCs w:val="28"/>
        </w:rPr>
      </w:pPr>
      <w:r w:rsidR="00FB0C08">
        <w:rPr>
          <w:rFonts w:ascii="Arial" w:cs="Arial"/>
          <w:sz w:val="28"/>
          <w:szCs w:val="28"/>
        </w:rPr>
        <w:t>A tak tedy:</w:t>
      </w:r>
      <w:r w:rsidR="00FB0C08">
        <w:rPr>
          <w:rFonts w:ascii="Arial" w:cs="Arial"/>
          <w:i/>
          <w:iCs/>
          <w:sz w:val="28"/>
          <w:szCs w:val="28"/>
        </w:rPr>
        <w:t xml:space="preserve"> “V ničem se nedejte ovládat ctižádostí ani ješitností, nýbrž v pokoře pokládejte jeden druhého za přednějšího než sebe,  každý ať má na mysli to, co slouží druhým, ne jen jemu. Nechť je mezi vámi takové smýšlení, jako v Kristu Ježíši: Způsobem bytí byl roven Bohu, a přece na své rovnosti nelpěl.” Fp 2:3-6 </w:t>
      </w:r>
      <w:r>
        <w:rPr>
          <w:rFonts w:ascii="Arial" w:cs="Arial"/>
          <w:i/>
          <w:iCs/>
          <w:sz w:val="28"/>
          <w:szCs w:val="28"/>
          <w:lang w:val="en-US"/>
        </w:rPr>
        <w:t xml:space="preserve">. </w:t>
      </w:r>
      <w:r w:rsidR="00FB0C08">
        <w:rPr>
          <w:rFonts w:ascii="Arial" w:cs="Arial"/>
          <w:sz w:val="28"/>
          <w:szCs w:val="28"/>
        </w:rPr>
        <w:t>Amen</w:t>
      </w:r>
    </w:p>
    <w:sectPr>
      <w:pgSz w:w="11900" w:h="16840" w:orient="portrait" w:code="9"/>
      <w:pgMar w:top="373" w:right="387" w:bottom="397" w:left="395"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12"/>
    <w:family w:val="roman"/>
    <w:pitch w:val="variable"/>
    <w:sig w:usb0="20007A87" w:usb1="80000000" w:usb2="00000008"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12"/>
    <w:family w:val="swiss"/>
    <w:pitch w:val="variable"/>
    <w:sig w:usb0="20007A87" w:usb1="80000000" w:usb2="00000008" w:usb3="00000000" w:csb0="000001FF" w:csb1="00000000"/>
  </w:font>
  <w:font w:name="Bookman Old Style">
    <w:altName w:val="Bookman Old Style"/>
    <w:panose1 w:val="00000000000000000000"/>
    <w:charset w:val="12"/>
    <w:family w:val="roman"/>
    <w:pitch w:val="variable"/>
    <w:sig w:usb0="00000287" w:usb1="00000000" w:usb2="00000000" w:usb3="00000000" w:csb0="0000009F" w:csb1="00000000"/>
  </w:font>
  <w:font w:name="Courier New">
    <w:altName w:val="Courier New"/>
    <w:panose1 w:val="02070309020005020404"/>
    <w:charset w:val="12"/>
    <w:family w:val="modern"/>
    <w:pitch w:val="fixed"/>
    <w:sig w:usb0="20007A87" w:usb1="80000000" w:usb2="00000008" w:usb3="00000000" w:csb0="000001FF" w:csb1="00000000"/>
  </w:font>
  <w:font w:name="Tahoma">
    <w:altName w:val="Tahoma"/>
    <w:panose1 w:val="020b0604030004040204"/>
    <w:charset w:val="12"/>
    <w:family w:val="swiss"/>
    <w:pitch w:val="variable"/>
    <w:sig w:usb0="61007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C7BC2B42"/>
    <w:name w:val=""/>
    <w:lvl w:ilvl="0">
      <w:start w:val="1"/>
      <w:numFmt w:val="decimal"/>
      <w:pStyle w:val="style61"/>
      <w:lvlText w:val="%1."/>
      <w:lvlJc w:val="left"/>
      <w:pPr>
        <w:tabs>
          <w:tab w:val="left" w:leader="none" w:pos="1492"/>
        </w:tabs>
        <w:ind w:left="1492" w:hanging="360"/>
      </w:pPr>
    </w:lvl>
  </w:abstractNum>
  <w:abstractNum w:abstractNumId="1">
    <w:nsid w:val="00000001"/>
    <w:multiLevelType w:val="singleLevel"/>
    <w:tmpl w:val="09543206"/>
    <w:name w:val=""/>
    <w:lvl w:ilvl="0">
      <w:start w:val="1"/>
      <w:numFmt w:val="decimal"/>
      <w:pStyle w:val="style60"/>
      <w:lvlText w:val="%1."/>
      <w:lvlJc w:val="left"/>
      <w:pPr>
        <w:tabs>
          <w:tab w:val="left" w:leader="none" w:pos="1209"/>
        </w:tabs>
        <w:ind w:left="1209" w:hanging="360"/>
      </w:pPr>
    </w:lvl>
  </w:abstractNum>
  <w:abstractNum w:abstractNumId="2">
    <w:nsid w:val="00000002"/>
    <w:multiLevelType w:val="singleLevel"/>
    <w:tmpl w:val="181AFED8"/>
    <w:name w:val=""/>
    <w:lvl w:ilvl="0">
      <w:start w:val="1"/>
      <w:numFmt w:val="decimal"/>
      <w:pStyle w:val="style59"/>
      <w:lvlText w:val="%1."/>
      <w:lvlJc w:val="left"/>
      <w:pPr>
        <w:tabs>
          <w:tab w:val="left" w:leader="none" w:pos="926"/>
        </w:tabs>
        <w:ind w:left="926" w:hanging="360"/>
      </w:pPr>
    </w:lvl>
  </w:abstractNum>
  <w:abstractNum w:abstractNumId="3">
    <w:nsid w:val="00000003"/>
    <w:multiLevelType w:val="singleLevel"/>
    <w:tmpl w:val="54D25EA4"/>
    <w:name w:val=""/>
    <w:lvl w:ilvl="0">
      <w:start w:val="1"/>
      <w:numFmt w:val="decimal"/>
      <w:pStyle w:val="style58"/>
      <w:lvlText w:val="%1."/>
      <w:lvlJc w:val="left"/>
      <w:pPr>
        <w:tabs>
          <w:tab w:val="left" w:leader="none" w:pos="643"/>
        </w:tabs>
        <w:ind w:left="643" w:hanging="360"/>
      </w:pPr>
    </w:lvl>
  </w:abstractNum>
  <w:abstractNum w:abstractNumId="4">
    <w:nsid w:val="00000004"/>
    <w:multiLevelType w:val="singleLevel"/>
    <w:tmpl w:val="8ECCC81C"/>
    <w:name w:val=""/>
    <w:lvl w:ilvl="0">
      <w:start w:val="1"/>
      <w:numFmt w:val="bullet"/>
      <w:pStyle w:val="style57"/>
      <w:lvlText w:val=""/>
      <w:lvlJc w:val="left"/>
      <w:pPr>
        <w:tabs>
          <w:tab w:val="left" w:leader="none" w:pos="1492"/>
        </w:tabs>
        <w:ind w:left="1492" w:hanging="360"/>
      </w:pPr>
      <w:rPr>
        <w:rFonts w:ascii="Symbol" w:cs="Symbol" w:hAnsi="Symbol" w:hint="default"/>
      </w:rPr>
    </w:lvl>
  </w:abstractNum>
  <w:abstractNum w:abstractNumId="5">
    <w:nsid w:val="00000005"/>
    <w:multiLevelType w:val="singleLevel"/>
    <w:tmpl w:val="822C71A6"/>
    <w:name w:val=""/>
    <w:lvl w:ilvl="0">
      <w:start w:val="1"/>
      <w:numFmt w:val="bullet"/>
      <w:pStyle w:val="style56"/>
      <w:lvlText w:val=""/>
      <w:lvlJc w:val="left"/>
      <w:pPr>
        <w:tabs>
          <w:tab w:val="left" w:leader="none" w:pos="1209"/>
        </w:tabs>
        <w:ind w:left="1209" w:hanging="360"/>
      </w:pPr>
      <w:rPr>
        <w:rFonts w:ascii="Symbol" w:cs="Symbol" w:hAnsi="Symbol" w:hint="default"/>
      </w:rPr>
    </w:lvl>
  </w:abstractNum>
  <w:abstractNum w:abstractNumId="6">
    <w:nsid w:val="00000006"/>
    <w:multiLevelType w:val="singleLevel"/>
    <w:tmpl w:val="E9F4B88A"/>
    <w:name w:val=""/>
    <w:lvl w:ilvl="0">
      <w:start w:val="1"/>
      <w:numFmt w:val="bullet"/>
      <w:pStyle w:val="style55"/>
      <w:lvlText w:val=""/>
      <w:lvlJc w:val="left"/>
      <w:pPr>
        <w:tabs>
          <w:tab w:val="left" w:leader="none" w:pos="926"/>
        </w:tabs>
        <w:ind w:left="926" w:hanging="360"/>
      </w:pPr>
      <w:rPr>
        <w:rFonts w:ascii="Symbol" w:cs="Symbol" w:hAnsi="Symbol" w:hint="default"/>
      </w:rPr>
    </w:lvl>
  </w:abstractNum>
  <w:abstractNum w:abstractNumId="7">
    <w:nsid w:val="00000007"/>
    <w:multiLevelType w:val="singleLevel"/>
    <w:tmpl w:val="93F00676"/>
    <w:name w:val=""/>
    <w:lvl w:ilvl="0">
      <w:start w:val="1"/>
      <w:numFmt w:val="bullet"/>
      <w:pStyle w:val="style54"/>
      <w:lvlText w:val=""/>
      <w:lvlJc w:val="left"/>
      <w:pPr>
        <w:tabs>
          <w:tab w:val="left" w:leader="none" w:pos="643"/>
        </w:tabs>
        <w:ind w:left="643" w:hanging="360"/>
      </w:pPr>
      <w:rPr>
        <w:rFonts w:ascii="Symbol" w:cs="Symbol" w:hAnsi="Symbol" w:hint="default"/>
      </w:rPr>
    </w:lvl>
  </w:abstractNum>
  <w:abstractNum w:abstractNumId="8">
    <w:nsid w:val="00000008"/>
    <w:multiLevelType w:val="singleLevel"/>
    <w:tmpl w:val="85E2D2B8"/>
    <w:name w:val=""/>
    <w:lvl w:ilvl="0">
      <w:start w:val="1"/>
      <w:numFmt w:val="decimal"/>
      <w:pStyle w:val="style49"/>
      <w:lvlText w:val="%1."/>
      <w:lvlJc w:val="left"/>
      <w:pPr>
        <w:tabs>
          <w:tab w:val="left" w:leader="none" w:pos="360"/>
        </w:tabs>
        <w:ind w:left="360" w:hanging="360"/>
      </w:pPr>
    </w:lvl>
  </w:abstractNum>
  <w:abstractNum w:abstractNumId="9">
    <w:nsid w:val="00000009"/>
    <w:multiLevelType w:val="singleLevel"/>
    <w:tmpl w:val="04A48112"/>
    <w:name w:val=""/>
    <w:lvl w:ilvl="0">
      <w:start w:val="1"/>
      <w:numFmt w:val="bullet"/>
      <w:pStyle w:val="style48"/>
      <w:lvlText w:val=""/>
      <w:lvlJc w:val="left"/>
      <w:pPr>
        <w:tabs>
          <w:tab w:val="left" w:leader="none" w:pos="360"/>
        </w:tabs>
        <w:ind w:left="360" w:hanging="360"/>
      </w:pPr>
      <w:rPr>
        <w:rFonts w:ascii="Symbol" w:cs="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9"/>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m:mathPr>
    <m:mathFont m:val="Tahoma"/>
    <m:brkBin m:val="before"/>
    <m:brkBinSub m:val="--"/>
    <m:smallFrac m:val="0"/>
    <m:dispDef/>
    <m:lMargin m:val="0"/>
    <m:rMargin m:val="0"/>
    <m:defJc m:val="centerGroup"/>
    <m:wrapIndent m:val="1440"/>
    <m:intLim m:val="subSup"/>
    <m:naryLim m:val="undOvr"/>
  </m:mathPr>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style0">
    <w:name w:val="Normal"/>
    <w:pPr>
      <w:autoSpaceDE w:val="false"/>
      <w:autoSpaceDN w:val="false"/>
      <w:ind w:firstLine="709"/>
      <w:jc w:val="both"/>
    </w:pPr>
    <w:rPr>
      <w:rFonts w:ascii="Bookman Old Style" w:cs="Bookman Old Style" w:eastAsia="Times New Roman" w:hAnsi="Bookman Old Style"/>
      <w:sz w:val="24"/>
      <w:szCs w:val="24"/>
      <w:lang w:val="cs-CZ" w:bidi="ar-SA" w:eastAsia="cs-CZ"/>
    </w:rPr>
  </w:style>
  <w:style w:type="paragraph" w:styleId="style61">
    <w:name w:val="List Number 5"/>
    <w:basedOn w:val="style0"/>
    <w:pPr>
      <w:numPr>
        <w:ilvl w:val="0"/>
        <w:numId w:val="15"/>
      </w:numPr>
    </w:pPr>
    <w:rPr>
      <w:rFonts w:ascii="Times New Roman" w:cs="Times New Roman" w:eastAsia="Times New Roman" w:hAnsi="Times New Roman"/>
    </w:rPr>
  </w:style>
  <w:style w:type="paragraph" w:styleId="style60">
    <w:name w:val="List Number 4"/>
    <w:basedOn w:val="style0"/>
    <w:pPr>
      <w:numPr>
        <w:ilvl w:val="0"/>
        <w:numId w:val="14"/>
      </w:numPr>
    </w:pPr>
    <w:rPr>
      <w:rFonts w:ascii="Times New Roman" w:cs="Times New Roman" w:eastAsia="Times New Roman" w:hAnsi="Times New Roman"/>
    </w:rPr>
  </w:style>
  <w:style w:type="paragraph" w:styleId="style59">
    <w:name w:val="List Number 3"/>
    <w:basedOn w:val="style0"/>
    <w:pPr>
      <w:numPr>
        <w:ilvl w:val="0"/>
        <w:numId w:val="13"/>
      </w:numPr>
    </w:pPr>
    <w:rPr>
      <w:rFonts w:ascii="Times New Roman" w:cs="Times New Roman" w:eastAsia="Times New Roman" w:hAnsi="Times New Roman"/>
    </w:rPr>
  </w:style>
  <w:style w:type="paragraph" w:styleId="style58">
    <w:name w:val="List Number 2"/>
    <w:basedOn w:val="style0"/>
    <w:pPr>
      <w:numPr>
        <w:ilvl w:val="0"/>
        <w:numId w:val="12"/>
      </w:numPr>
    </w:pPr>
    <w:rPr>
      <w:rFonts w:ascii="Times New Roman" w:cs="Times New Roman" w:eastAsia="Times New Roman" w:hAnsi="Times New Roman"/>
    </w:rPr>
  </w:style>
  <w:style w:type="paragraph" w:styleId="style57">
    <w:name w:val="List Bullet 5"/>
    <w:basedOn w:val="style0"/>
    <w:pPr>
      <w:numPr>
        <w:ilvl w:val="0"/>
        <w:numId w:val="20"/>
      </w:numPr>
    </w:pPr>
    <w:rPr>
      <w:rFonts w:ascii="Times New Roman" w:cs="Times New Roman" w:eastAsia="Times New Roman" w:hAnsi="Times New Roman"/>
    </w:rPr>
  </w:style>
  <w:style w:type="paragraph" w:styleId="style56">
    <w:name w:val="List Bullet 4"/>
    <w:basedOn w:val="style0"/>
    <w:pPr>
      <w:numPr>
        <w:ilvl w:val="0"/>
        <w:numId w:val="19"/>
      </w:numPr>
    </w:pPr>
    <w:rPr>
      <w:rFonts w:ascii="Times New Roman" w:cs="Times New Roman" w:eastAsia="Times New Roman" w:hAnsi="Times New Roman"/>
    </w:rPr>
  </w:style>
  <w:style w:type="paragraph" w:styleId="style55">
    <w:name w:val="List Bullet 3"/>
    <w:basedOn w:val="style0"/>
    <w:pPr>
      <w:numPr>
        <w:ilvl w:val="0"/>
        <w:numId w:val="18"/>
      </w:numPr>
    </w:pPr>
    <w:rPr>
      <w:rFonts w:ascii="Times New Roman" w:cs="Times New Roman" w:eastAsia="Times New Roman" w:hAnsi="Times New Roman"/>
    </w:rPr>
  </w:style>
  <w:style w:type="paragraph" w:styleId="style54">
    <w:name w:val="List Bullet 2"/>
    <w:basedOn w:val="style0"/>
    <w:pPr>
      <w:numPr>
        <w:ilvl w:val="0"/>
        <w:numId w:val="17"/>
      </w:numPr>
    </w:pPr>
    <w:rPr>
      <w:rFonts w:ascii="Times New Roman" w:cs="Times New Roman" w:eastAsia="Times New Roman" w:hAnsi="Times New Roman"/>
    </w:rPr>
  </w:style>
  <w:style w:type="paragraph" w:styleId="style49">
    <w:name w:val="List Number"/>
    <w:basedOn w:val="style0"/>
    <w:pPr>
      <w:numPr>
        <w:ilvl w:val="0"/>
        <w:numId w:val="11"/>
      </w:numPr>
    </w:pPr>
    <w:rPr>
      <w:rFonts w:ascii="Times New Roman" w:cs="Times New Roman" w:eastAsia="Times New Roman" w:hAnsi="Times New Roman"/>
    </w:rPr>
  </w:style>
  <w:style w:type="paragraph" w:styleId="style48">
    <w:name w:val="List Bullet"/>
    <w:basedOn w:val="style0"/>
    <w:pPr>
      <w:numPr>
        <w:ilvl w:val="0"/>
        <w:numId w:val="16"/>
      </w:numPr>
    </w:pPr>
    <w:rPr>
      <w:rFonts w:ascii="Times New Roman" w:cs="Times New Roman" w:eastAsia="Times New Roman" w:hAnsi="Times New Roman"/>
    </w:rPr>
  </w:style>
  <w:style w:type="character" w:default="1" w:styleId="style65">
    <w:name w:val="Default Paragraph Font"/>
    <w:rPr>
      <w:rFonts w:ascii="Times New Roman" w:cs="Times New Roman" w:eastAsia="Times New Roman" w:hAnsi="Times New Roman"/>
    </w:rPr>
  </w:style>
  <w:style w:type="character" w:styleId="style87">
    <w:name w:val="Strong"/>
    <w:basedOn w:val="style65"/>
    <w:rPr>
      <w:rFonts w:ascii="Times New Roman" w:cs="Times New Roman" w:eastAsia="Times New Roman" w:hAnsi="Times New Roman"/>
      <w:b/>
      <w:bCs/>
    </w:rPr>
  </w:style>
  <w:style w:type="paragraph" w:styleId="style1">
    <w:name w:val="heading 1"/>
    <w:basedOn w:val="style0"/>
    <w:next w:val="style0"/>
    <w:pPr>
      <w:keepNext/>
      <w:spacing w:before="240" w:after="60"/>
      <w:outlineLvl w:val="0"/>
    </w:pPr>
    <w:rPr>
      <w:rFonts w:ascii="Arial" w:cs="Arial" w:eastAsia="Times New Roman" w:hAnsi="Arial"/>
      <w:b/>
      <w:bCs/>
      <w:kern w:val="28"/>
      <w:sz w:val="28"/>
      <w:szCs w:val="28"/>
    </w:rPr>
  </w:style>
  <w:style w:type="paragraph" w:styleId="style2">
    <w:name w:val="heading 2"/>
    <w:basedOn w:val="style0"/>
    <w:next w:val="style0"/>
    <w:pPr>
      <w:keepNext/>
      <w:spacing w:before="240" w:after="60"/>
      <w:outlineLvl w:val="1"/>
    </w:pPr>
    <w:rPr>
      <w:rFonts w:ascii="Arial" w:cs="Arial" w:eastAsia="Times New Roman" w:hAnsi="Arial"/>
      <w:b/>
      <w:bCs/>
      <w:i/>
      <w:iCs/>
    </w:rPr>
  </w:style>
  <w:style w:type="paragraph" w:styleId="style3">
    <w:name w:val="heading 3"/>
    <w:basedOn w:val="style0"/>
    <w:next w:val="style0"/>
    <w:pPr>
      <w:keepNext/>
      <w:spacing w:before="240" w:after="60"/>
      <w:outlineLvl w:val="2"/>
    </w:pPr>
    <w:rPr>
      <w:rFonts w:ascii="Arial" w:cs="Arial" w:eastAsia="Times New Roman" w:hAnsi="Arial"/>
    </w:rPr>
  </w:style>
  <w:style w:type="paragraph" w:styleId="style4">
    <w:name w:val="heading 4"/>
    <w:basedOn w:val="style0"/>
    <w:next w:val="style0"/>
    <w:pPr>
      <w:keepNext/>
      <w:spacing w:before="240" w:after="60"/>
      <w:outlineLvl w:val="3"/>
    </w:pPr>
    <w:rPr>
      <w:rFonts w:ascii="Arial" w:cs="Arial" w:eastAsia="Times New Roman" w:hAnsi="Arial"/>
      <w:b/>
      <w:bCs/>
    </w:rPr>
  </w:style>
  <w:style w:type="paragraph" w:styleId="style5">
    <w:name w:val="heading 5"/>
    <w:basedOn w:val="style0"/>
    <w:next w:val="style0"/>
    <w:pPr>
      <w:spacing w:before="240" w:after="60"/>
      <w:outlineLvl w:val="4"/>
    </w:pPr>
    <w:rPr>
      <w:rFonts w:ascii="Times New Roman" w:cs="Times New Roman" w:eastAsia="Times New Roman" w:hAnsi="Times New Roman"/>
      <w:sz w:val="22"/>
      <w:szCs w:val="22"/>
    </w:rPr>
  </w:style>
  <w:style w:type="paragraph" w:styleId="style6">
    <w:name w:val="heading 6"/>
    <w:basedOn w:val="style0"/>
    <w:next w:val="style0"/>
    <w:pPr>
      <w:spacing w:before="240" w:after="60"/>
      <w:outlineLvl w:val="5"/>
    </w:pPr>
    <w:rPr>
      <w:rFonts w:ascii="Times New Roman" w:cs="Times New Roman" w:eastAsia="Times New Roman" w:hAnsi="Times New Roman"/>
      <w:i/>
      <w:iCs/>
      <w:sz w:val="22"/>
      <w:szCs w:val="22"/>
    </w:rPr>
  </w:style>
  <w:style w:type="paragraph" w:styleId="style7">
    <w:name w:val="heading 7"/>
    <w:basedOn w:val="style0"/>
    <w:next w:val="style0"/>
    <w:pPr>
      <w:spacing w:before="240" w:after="60"/>
      <w:outlineLvl w:val="6"/>
    </w:pPr>
    <w:rPr>
      <w:rFonts w:ascii="Arial" w:cs="Arial" w:eastAsia="Times New Roman" w:hAnsi="Arial"/>
      <w:sz w:val="20"/>
      <w:szCs w:val="20"/>
    </w:rPr>
  </w:style>
  <w:style w:type="paragraph" w:styleId="style8">
    <w:name w:val="heading 8"/>
    <w:basedOn w:val="style0"/>
    <w:next w:val="style0"/>
    <w:pPr>
      <w:spacing w:before="240" w:after="60"/>
      <w:outlineLvl w:val="7"/>
    </w:pPr>
    <w:rPr>
      <w:rFonts w:ascii="Arial" w:cs="Arial" w:eastAsia="Times New Roman" w:hAnsi="Arial"/>
      <w:i/>
      <w:iCs/>
      <w:sz w:val="20"/>
      <w:szCs w:val="20"/>
    </w:rPr>
  </w:style>
  <w:style w:type="paragraph" w:styleId="style9">
    <w:name w:val="heading 9"/>
    <w:basedOn w:val="style0"/>
    <w:next w:val="style0"/>
    <w:pPr>
      <w:spacing w:before="240" w:after="60"/>
      <w:outlineLvl w:val="8"/>
    </w:pPr>
    <w:rPr>
      <w:rFonts w:ascii="Arial" w:cs="Arial" w:eastAsia="Times New Roman" w:hAnsi="Arial"/>
      <w:b/>
      <w:bCs/>
      <w:i/>
      <w:iCs/>
      <w:sz w:val="18"/>
      <w:szCs w:val="18"/>
    </w:rPr>
  </w:style>
  <w:style w:type="table" w:default="1" w:styleId="style105">
    <w:name w:val="Normal Table"/>
    <w:pPr/>
    <w:rPr>
      <w:rFonts w:ascii="Times New Roman" w:cs="Times New Roman" w:eastAsia="Times New Roman" w:hAnsi="Times New Roman"/>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styleId="style36">
    <w:name w:val="envelope address"/>
    <w:basedOn w:val="style0"/>
    <w:pPr>
      <w:framePr w:h="1980" w:hRule="exact" w:w="7920" w:hSpace="141" w:hAnchor="page" w:vAnchor="margin" w:xAlign="center" w:yAlign="bottom"/>
      <w:ind w:left="2880"/>
    </w:pPr>
    <w:rPr>
      <w:rFonts w:ascii="Arial" w:cs="Arial" w:eastAsia="Times New Roman" w:hAnsi="Arial"/>
    </w:rPr>
  </w:style>
  <w:style w:type="paragraph" w:styleId="style76">
    <w:name w:val="Date"/>
    <w:basedOn w:val="style0"/>
    <w:next w:val="style0"/>
    <w:pPr/>
    <w:rPr>
      <w:rFonts w:ascii="Times New Roman" w:cs="Times New Roman" w:eastAsia="Times New Roman" w:hAnsi="Times New Roman"/>
    </w:rPr>
  </w:style>
  <w:style w:type="paragraph" w:styleId="style46">
    <w:name w:val="toa heading"/>
    <w:basedOn w:val="style0"/>
    <w:next w:val="style0"/>
    <w:pPr>
      <w:spacing w:before="120"/>
    </w:pPr>
    <w:rPr>
      <w:rFonts w:ascii="Arial" w:cs="Arial" w:eastAsia="Times New Roman" w:hAnsi="Arial"/>
      <w:b/>
      <w:bCs/>
    </w:rPr>
  </w:style>
  <w:style w:type="paragraph" w:styleId="style10">
    <w:name w:val="index 1"/>
    <w:basedOn w:val="style0"/>
    <w:next w:val="style0"/>
    <w:pPr>
      <w:ind w:left="240" w:hanging="240"/>
    </w:pPr>
    <w:rPr>
      <w:rFonts w:ascii="Times New Roman" w:cs="Times New Roman" w:eastAsia="Times New Roman" w:hAnsi="Times New Roman"/>
    </w:rPr>
  </w:style>
  <w:style w:type="paragraph" w:styleId="style33">
    <w:name w:val="index heading"/>
    <w:basedOn w:val="style0"/>
    <w:next w:val="style10"/>
    <w:pPr/>
    <w:rPr>
      <w:rFonts w:ascii="Arial" w:cs="Arial" w:eastAsia="Times New Roman" w:hAnsi="Arial"/>
      <w:b/>
      <w:bCs/>
    </w:rPr>
  </w:style>
  <w:style w:type="paragraph" w:styleId="style79">
    <w:name w:val="Note Heading"/>
    <w:basedOn w:val="style0"/>
    <w:next w:val="style0"/>
    <w:pPr/>
    <w:rPr>
      <w:rFonts w:ascii="Times New Roman" w:cs="Times New Roman" w:eastAsia="Times New Roman" w:hAnsi="Times New Roman"/>
    </w:rPr>
  </w:style>
  <w:style w:type="paragraph" w:styleId="style62">
    <w:name w:val="Title"/>
    <w:basedOn w:val="style0"/>
    <w:pPr>
      <w:spacing w:before="240" w:after="60"/>
      <w:jc w:val="center"/>
      <w:outlineLvl w:val="0"/>
    </w:pPr>
    <w:rPr>
      <w:rFonts w:ascii="Arial" w:cs="Arial" w:eastAsia="Times New Roman" w:hAnsi="Arial"/>
      <w:b/>
      <w:bCs/>
      <w:kern w:val="28"/>
      <w:sz w:val="32"/>
      <w:szCs w:val="32"/>
    </w:rPr>
  </w:style>
  <w:style w:type="paragraph" w:styleId="style28">
    <w:name w:val="Normal Indent"/>
    <w:basedOn w:val="style0"/>
    <w:pPr>
      <w:ind w:left="708"/>
    </w:pPr>
    <w:rPr>
      <w:rFonts w:ascii="Times New Roman" w:cs="Times New Roman" w:eastAsia="Times New Roman" w:hAnsi="Times New Roman"/>
    </w:rPr>
  </w:style>
  <w:style w:type="paragraph" w:styleId="style19">
    <w:name w:val="toc 1"/>
    <w:basedOn w:val="style0"/>
    <w:next w:val="style0"/>
    <w:pPr/>
    <w:rPr>
      <w:rFonts w:ascii="Times New Roman" w:cs="Times New Roman" w:eastAsia="Times New Roman" w:hAnsi="Times New Roman"/>
    </w:rPr>
  </w:style>
  <w:style w:type="paragraph" w:styleId="style20">
    <w:name w:val="toc 2"/>
    <w:basedOn w:val="style0"/>
    <w:next w:val="style0"/>
    <w:pPr>
      <w:ind w:left="240"/>
    </w:pPr>
    <w:rPr>
      <w:rFonts w:ascii="Times New Roman" w:cs="Times New Roman" w:eastAsia="Times New Roman" w:hAnsi="Times New Roman"/>
    </w:rPr>
  </w:style>
  <w:style w:type="paragraph" w:styleId="style21">
    <w:name w:val="toc 3"/>
    <w:basedOn w:val="style0"/>
    <w:next w:val="style0"/>
    <w:pPr>
      <w:ind w:left="480"/>
    </w:pPr>
    <w:rPr>
      <w:rFonts w:ascii="Times New Roman" w:cs="Times New Roman" w:eastAsia="Times New Roman" w:hAnsi="Times New Roman"/>
    </w:rPr>
  </w:style>
  <w:style w:type="paragraph" w:styleId="style22">
    <w:name w:val="toc 4"/>
    <w:basedOn w:val="style0"/>
    <w:next w:val="style0"/>
    <w:pPr>
      <w:ind w:left="720"/>
    </w:pPr>
    <w:rPr>
      <w:rFonts w:ascii="Times New Roman" w:cs="Times New Roman" w:eastAsia="Times New Roman" w:hAnsi="Times New Roman"/>
    </w:rPr>
  </w:style>
  <w:style w:type="paragraph" w:styleId="style23">
    <w:name w:val="toc 5"/>
    <w:basedOn w:val="style0"/>
    <w:next w:val="style0"/>
    <w:pPr>
      <w:ind w:left="960"/>
    </w:pPr>
    <w:rPr>
      <w:rFonts w:ascii="Times New Roman" w:cs="Times New Roman" w:eastAsia="Times New Roman" w:hAnsi="Times New Roman"/>
    </w:rPr>
  </w:style>
  <w:style w:type="paragraph" w:styleId="style24">
    <w:name w:val="toc 6"/>
    <w:basedOn w:val="style0"/>
    <w:next w:val="style0"/>
    <w:pPr>
      <w:ind w:left="1200"/>
    </w:pPr>
    <w:rPr>
      <w:rFonts w:ascii="Times New Roman" w:cs="Times New Roman" w:eastAsia="Times New Roman" w:hAnsi="Times New Roman"/>
    </w:rPr>
  </w:style>
  <w:style w:type="paragraph" w:styleId="style25">
    <w:name w:val="toc 7"/>
    <w:basedOn w:val="style0"/>
    <w:next w:val="style0"/>
    <w:pPr>
      <w:ind w:left="1440"/>
    </w:pPr>
    <w:rPr>
      <w:rFonts w:ascii="Times New Roman" w:cs="Times New Roman" w:eastAsia="Times New Roman" w:hAnsi="Times New Roman"/>
    </w:rPr>
  </w:style>
  <w:style w:type="paragraph" w:styleId="style26">
    <w:name w:val="toc 8"/>
    <w:basedOn w:val="style0"/>
    <w:next w:val="style0"/>
    <w:pPr>
      <w:ind w:left="1680"/>
    </w:pPr>
    <w:rPr>
      <w:rFonts w:ascii="Times New Roman" w:cs="Times New Roman" w:eastAsia="Times New Roman" w:hAnsi="Times New Roman"/>
    </w:rPr>
  </w:style>
  <w:style w:type="paragraph" w:styleId="style27">
    <w:name w:val="toc 9"/>
    <w:basedOn w:val="style0"/>
    <w:next w:val="style0"/>
    <w:pPr>
      <w:ind w:left="1920"/>
    </w:pPr>
    <w:rPr>
      <w:rFonts w:ascii="Times New Roman" w:cs="Times New Roman" w:eastAsia="Times New Roman" w:hAnsi="Times New Roman"/>
    </w:rPr>
  </w:style>
  <w:style w:type="paragraph" w:styleId="style75">
    <w:name w:val="Salutation"/>
    <w:basedOn w:val="style0"/>
    <w:next w:val="style0"/>
    <w:pPr/>
    <w:rPr>
      <w:rFonts w:ascii="Times New Roman" w:cs="Times New Roman" w:eastAsia="Times New Roman" w:hAnsi="Times New Roman"/>
    </w:rPr>
  </w:style>
  <w:style w:type="paragraph" w:styleId="style64">
    <w:name w:val="Signature"/>
    <w:basedOn w:val="style0"/>
    <w:pPr>
      <w:ind w:left="4252"/>
    </w:pPr>
    <w:rPr>
      <w:rFonts w:ascii="Times New Roman" w:cs="Times New Roman" w:eastAsia="Times New Roman" w:hAnsi="Times New Roman"/>
    </w:rPr>
  </w:style>
  <w:style w:type="paragraph" w:styleId="style74">
    <w:name w:val="Subtitle"/>
    <w:basedOn w:val="style0"/>
    <w:pPr>
      <w:spacing w:after="60"/>
      <w:jc w:val="center"/>
      <w:outlineLvl w:val="1"/>
    </w:pPr>
    <w:rPr>
      <w:rFonts w:ascii="Arial" w:cs="Arial" w:eastAsia="Times New Roman" w:hAnsi="Arial"/>
    </w:rPr>
  </w:style>
  <w:style w:type="paragraph" w:styleId="style68">
    <w:name w:val="List Continue"/>
    <w:basedOn w:val="style0"/>
    <w:pPr>
      <w:spacing w:after="120"/>
      <w:ind w:left="283"/>
    </w:pPr>
    <w:rPr>
      <w:rFonts w:ascii="Times New Roman" w:cs="Times New Roman" w:eastAsia="Times New Roman" w:hAnsi="Times New Roman"/>
    </w:rPr>
  </w:style>
  <w:style w:type="paragraph" w:styleId="style69">
    <w:name w:val="List Continue 2"/>
    <w:basedOn w:val="style0"/>
    <w:pPr>
      <w:spacing w:after="120"/>
      <w:ind w:left="566"/>
    </w:pPr>
    <w:rPr>
      <w:rFonts w:ascii="Times New Roman" w:cs="Times New Roman" w:eastAsia="Times New Roman" w:hAnsi="Times New Roman"/>
    </w:rPr>
  </w:style>
  <w:style w:type="paragraph" w:styleId="style70">
    <w:name w:val="List Continue 3"/>
    <w:basedOn w:val="style0"/>
    <w:pPr>
      <w:spacing w:after="120"/>
      <w:ind w:left="849"/>
    </w:pPr>
    <w:rPr>
      <w:rFonts w:ascii="Times New Roman" w:cs="Times New Roman" w:eastAsia="Times New Roman" w:hAnsi="Times New Roman"/>
    </w:rPr>
  </w:style>
  <w:style w:type="paragraph" w:styleId="style71">
    <w:name w:val="List Continue 4"/>
    <w:basedOn w:val="style0"/>
    <w:pPr>
      <w:spacing w:after="120"/>
      <w:ind w:left="1132"/>
    </w:pPr>
    <w:rPr>
      <w:rFonts w:ascii="Times New Roman" w:cs="Times New Roman" w:eastAsia="Times New Roman" w:hAnsi="Times New Roman"/>
    </w:rPr>
  </w:style>
  <w:style w:type="paragraph" w:styleId="style72">
    <w:name w:val="List Continue 5"/>
    <w:basedOn w:val="style0"/>
    <w:pPr>
      <w:spacing w:after="120"/>
      <w:ind w:left="1415"/>
    </w:pPr>
    <w:rPr>
      <w:rFonts w:ascii="Times New Roman" w:cs="Times New Roman" w:eastAsia="Times New Roman" w:hAnsi="Times New Roman"/>
    </w:rPr>
  </w:style>
  <w:style w:type="paragraph" w:styleId="style90">
    <w:name w:val="Plain Text"/>
    <w:basedOn w:val="style0"/>
    <w:pPr/>
    <w:rPr>
      <w:rFonts w:ascii="Courier New" w:cs="Courier New" w:eastAsia="Times New Roman" w:hAnsi="Courier New"/>
      <w:sz w:val="20"/>
      <w:szCs w:val="20"/>
    </w:rPr>
  </w:style>
  <w:style w:type="paragraph" w:styleId="style11">
    <w:name w:val="index 2"/>
    <w:basedOn w:val="style0"/>
    <w:next w:val="style0"/>
    <w:pPr>
      <w:ind w:left="480" w:hanging="240"/>
    </w:pPr>
    <w:rPr>
      <w:rFonts w:ascii="Times New Roman" w:cs="Times New Roman" w:eastAsia="Times New Roman" w:hAnsi="Times New Roman"/>
    </w:rPr>
  </w:style>
  <w:style w:type="paragraph" w:styleId="style12">
    <w:name w:val="index 3"/>
    <w:basedOn w:val="style0"/>
    <w:next w:val="style0"/>
    <w:pPr>
      <w:ind w:left="720" w:hanging="240"/>
    </w:pPr>
    <w:rPr>
      <w:rFonts w:ascii="Times New Roman" w:cs="Times New Roman" w:eastAsia="Times New Roman" w:hAnsi="Times New Roman"/>
    </w:rPr>
  </w:style>
  <w:style w:type="paragraph" w:styleId="style13">
    <w:name w:val="index 4"/>
    <w:basedOn w:val="style0"/>
    <w:next w:val="style0"/>
    <w:pPr>
      <w:ind w:left="960" w:hanging="240"/>
    </w:pPr>
    <w:rPr>
      <w:rFonts w:ascii="Times New Roman" w:cs="Times New Roman" w:eastAsia="Times New Roman" w:hAnsi="Times New Roman"/>
    </w:rPr>
  </w:style>
  <w:style w:type="paragraph" w:styleId="style14">
    <w:name w:val="index 5"/>
    <w:basedOn w:val="style0"/>
    <w:next w:val="style0"/>
    <w:pPr>
      <w:ind w:left="1200" w:hanging="240"/>
    </w:pPr>
    <w:rPr>
      <w:rFonts w:ascii="Times New Roman" w:cs="Times New Roman" w:eastAsia="Times New Roman" w:hAnsi="Times New Roman"/>
    </w:rPr>
  </w:style>
  <w:style w:type="paragraph" w:styleId="style15">
    <w:name w:val="index 6"/>
    <w:basedOn w:val="style0"/>
    <w:next w:val="style0"/>
    <w:pPr>
      <w:ind w:left="1440" w:hanging="240"/>
    </w:pPr>
    <w:rPr>
      <w:rFonts w:ascii="Times New Roman" w:cs="Times New Roman" w:eastAsia="Times New Roman" w:hAnsi="Times New Roman"/>
    </w:rPr>
  </w:style>
  <w:style w:type="paragraph" w:styleId="style16">
    <w:name w:val="index 7"/>
    <w:basedOn w:val="style0"/>
    <w:next w:val="style0"/>
    <w:pPr>
      <w:ind w:left="1680" w:hanging="240"/>
    </w:pPr>
    <w:rPr>
      <w:rFonts w:ascii="Times New Roman" w:cs="Times New Roman" w:eastAsia="Times New Roman" w:hAnsi="Times New Roman"/>
    </w:rPr>
  </w:style>
  <w:style w:type="paragraph" w:styleId="style17">
    <w:name w:val="index 8"/>
    <w:basedOn w:val="style0"/>
    <w:next w:val="style0"/>
    <w:pPr>
      <w:ind w:left="1920" w:hanging="240"/>
    </w:pPr>
    <w:rPr>
      <w:rFonts w:ascii="Times New Roman" w:cs="Times New Roman" w:eastAsia="Times New Roman" w:hAnsi="Times New Roman"/>
    </w:rPr>
  </w:style>
  <w:style w:type="paragraph" w:styleId="style18">
    <w:name w:val="index 9"/>
    <w:basedOn w:val="style0"/>
    <w:next w:val="style0"/>
    <w:pPr>
      <w:ind w:left="2160" w:hanging="240"/>
    </w:pPr>
    <w:rPr>
      <w:rFonts w:ascii="Times New Roman" w:cs="Times New Roman" w:eastAsia="Times New Roman" w:hAnsi="Times New Roman"/>
    </w:rPr>
  </w:style>
  <w:style w:type="paragraph" w:styleId="style89">
    <w:name w:val="Document Map"/>
    <w:basedOn w:val="style0"/>
    <w:pPr>
      <w:shd w:val="clear" w:color="auto" w:fill="000080"/>
    </w:pPr>
    <w:rPr>
      <w:rFonts w:ascii="Tahoma" w:cs="Tahoma" w:eastAsia="Times New Roman" w:hAnsi="Tahoma"/>
    </w:rPr>
  </w:style>
  <w:style w:type="paragraph" w:styleId="style47">
    <w:name w:val="List"/>
    <w:basedOn w:val="style0"/>
    <w:pPr>
      <w:ind w:left="283" w:hanging="283"/>
    </w:pPr>
    <w:rPr>
      <w:rFonts w:ascii="Times New Roman" w:cs="Times New Roman" w:eastAsia="Times New Roman" w:hAnsi="Times New Roman"/>
    </w:rPr>
  </w:style>
  <w:style w:type="paragraph" w:styleId="style50">
    <w:name w:val="List 2"/>
    <w:basedOn w:val="style0"/>
    <w:pPr>
      <w:ind w:left="566" w:hanging="283"/>
    </w:pPr>
    <w:rPr>
      <w:rFonts w:ascii="Times New Roman" w:cs="Times New Roman" w:eastAsia="Times New Roman" w:hAnsi="Times New Roman"/>
    </w:rPr>
  </w:style>
  <w:style w:type="paragraph" w:styleId="style51">
    <w:name w:val="List 3"/>
    <w:basedOn w:val="style0"/>
    <w:pPr>
      <w:ind w:left="849" w:hanging="283"/>
    </w:pPr>
    <w:rPr>
      <w:rFonts w:ascii="Times New Roman" w:cs="Times New Roman" w:eastAsia="Times New Roman" w:hAnsi="Times New Roman"/>
    </w:rPr>
  </w:style>
  <w:style w:type="paragraph" w:styleId="style52">
    <w:name w:val="List 4"/>
    <w:basedOn w:val="style0"/>
    <w:pPr>
      <w:ind w:left="1132" w:hanging="283"/>
    </w:pPr>
    <w:rPr>
      <w:rFonts w:ascii="Times New Roman" w:cs="Times New Roman" w:eastAsia="Times New Roman" w:hAnsi="Times New Roman"/>
    </w:rPr>
  </w:style>
  <w:style w:type="paragraph" w:styleId="style53">
    <w:name w:val="List 5"/>
    <w:basedOn w:val="style0"/>
    <w:pPr>
      <w:ind w:left="1415" w:hanging="283"/>
    </w:pPr>
    <w:rPr>
      <w:rFonts w:ascii="Times New Roman" w:cs="Times New Roman" w:eastAsia="Times New Roman" w:hAnsi="Times New Roman"/>
    </w:rPr>
  </w:style>
  <w:style w:type="paragraph" w:styleId="style44">
    <w:name w:val="table of authorities"/>
    <w:basedOn w:val="style0"/>
    <w:next w:val="style0"/>
    <w:pPr>
      <w:ind w:left="240" w:hanging="240"/>
    </w:pPr>
    <w:rPr>
      <w:rFonts w:ascii="Times New Roman" w:cs="Times New Roman" w:eastAsia="Times New Roman" w:hAnsi="Times New Roman"/>
    </w:rPr>
  </w:style>
  <w:style w:type="paragraph" w:styleId="style35">
    <w:name w:val="table of figures"/>
    <w:basedOn w:val="style0"/>
    <w:next w:val="style0"/>
    <w:pPr>
      <w:ind w:left="480" w:hanging="480"/>
    </w:pPr>
    <w:rPr>
      <w:rFonts w:ascii="Times New Roman" w:cs="Times New Roman" w:eastAsia="Times New Roman" w:hAnsi="Times New Roman"/>
    </w:rPr>
  </w:style>
  <w:style w:type="paragraph" w:styleId="style45">
    <w:name w:val="macro"/>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autoSpaceDE w:val="false"/>
      <w:autoSpaceDN w:val="false"/>
      <w:ind w:firstLine="709"/>
      <w:jc w:val="both"/>
    </w:pPr>
    <w:rPr>
      <w:rFonts w:ascii="Courier New" w:cs="Courier New" w:eastAsia="Times New Roman" w:hAnsi="Courier New"/>
      <w:lang w:val="cs-CZ" w:bidi="ar-SA" w:eastAsia="cs-CZ"/>
    </w:rPr>
  </w:style>
  <w:style w:type="paragraph" w:styleId="style29">
    <w:name w:val="footnote text"/>
    <w:basedOn w:val="style0"/>
    <w:pPr/>
    <w:rPr>
      <w:rFonts w:ascii="Times New Roman" w:cs="Times New Roman" w:eastAsia="Times New Roman" w:hAnsi="Times New Roman"/>
      <w:sz w:val="20"/>
      <w:szCs w:val="20"/>
    </w:rPr>
  </w:style>
  <w:style w:type="paragraph" w:styleId="style30">
    <w:name w:val="annotation text"/>
    <w:basedOn w:val="style0"/>
    <w:pPr/>
    <w:rPr>
      <w:rFonts w:ascii="Times New Roman" w:cs="Times New Roman" w:eastAsia="Times New Roman" w:hAnsi="Times New Roman"/>
      <w:sz w:val="20"/>
      <w:szCs w:val="20"/>
    </w:rPr>
  </w:style>
  <w:style w:type="paragraph" w:styleId="style84">
    <w:name w:val="Block Text"/>
    <w:basedOn w:val="style0"/>
    <w:pPr>
      <w:spacing w:after="120"/>
      <w:ind w:left="1440" w:right="1440"/>
    </w:pPr>
    <w:rPr>
      <w:rFonts w:ascii="Times New Roman" w:cs="Times New Roman" w:eastAsia="Times New Roman" w:hAnsi="Times New Roman"/>
    </w:rPr>
  </w:style>
  <w:style w:type="paragraph" w:styleId="style43">
    <w:name w:val="endnote text"/>
    <w:basedOn w:val="style0"/>
    <w:pPr/>
    <w:rPr>
      <w:rFonts w:ascii="Times New Roman" w:cs="Times New Roman" w:eastAsia="Times New Roman" w:hAnsi="Times New Roman"/>
      <w:sz w:val="20"/>
      <w:szCs w:val="20"/>
    </w:rPr>
  </w:style>
  <w:style w:type="paragraph" w:styleId="style34">
    <w:name w:val="caption"/>
    <w:basedOn w:val="style0"/>
    <w:next w:val="style0"/>
    <w:pPr>
      <w:spacing w:before="120" w:after="120"/>
    </w:pPr>
    <w:rPr>
      <w:rFonts w:ascii="Times New Roman" w:cs="Times New Roman" w:eastAsia="Times New Roman" w:hAnsi="Times New Roman"/>
      <w:b/>
      <w:bCs/>
    </w:rPr>
  </w:style>
  <w:style w:type="paragraph" w:styleId="style31">
    <w:name w:val="header"/>
    <w:basedOn w:val="style0"/>
    <w:pPr>
      <w:tabs>
        <w:tab w:val="center" w:leader="none" w:pos="4536"/>
        <w:tab w:val="right" w:leader="none" w:pos="9072"/>
      </w:tabs>
    </w:pPr>
    <w:rPr>
      <w:rFonts w:ascii="Times New Roman" w:cs="Times New Roman" w:eastAsia="Times New Roman" w:hAnsi="Times New Roman"/>
    </w:rPr>
  </w:style>
  <w:style w:type="paragraph" w:styleId="style73">
    <w:name w:val="Message Header"/>
    <w:basedOn w:val="style0"/>
    <w:pPr>
      <w:pBdr>
        <w:left w:val="single" w:sz="6" w:space="1" w:color="auto"/>
        <w:right w:val="single" w:sz="6" w:space="1" w:color="auto"/>
        <w:top w:val="single" w:sz="6" w:space="1" w:color="auto"/>
        <w:bottom w:val="single" w:sz="6" w:space="1" w:color="auto"/>
      </w:pBdr>
      <w:shd w:val="pct20" w:color="auto" w:fill="auto"/>
      <w:ind w:left="1134" w:hanging="1134"/>
    </w:pPr>
    <w:rPr>
      <w:rFonts w:ascii="Arial" w:cs="Arial" w:eastAsia="Times New Roman" w:hAnsi="Arial"/>
    </w:rPr>
  </w:style>
  <w:style w:type="paragraph" w:styleId="style66">
    <w:name w:val="Body Text"/>
    <w:basedOn w:val="style0"/>
    <w:pPr>
      <w:spacing w:after="120"/>
    </w:pPr>
    <w:rPr>
      <w:rFonts w:ascii="Times New Roman" w:cs="Times New Roman" w:eastAsia="Times New Roman" w:hAnsi="Times New Roman"/>
    </w:rPr>
  </w:style>
  <w:style w:type="paragraph" w:styleId="style77">
    <w:name w:val="Body Text First Indent"/>
    <w:basedOn w:val="style66"/>
    <w:pPr>
      <w:ind w:firstLine="210"/>
    </w:pPr>
    <w:rPr>
      <w:rFonts w:ascii="Times New Roman" w:cs="Times New Roman" w:eastAsia="Times New Roman" w:hAnsi="Times New Roman"/>
    </w:rPr>
  </w:style>
  <w:style w:type="paragraph" w:styleId="style80">
    <w:name w:val="Body Text 2"/>
    <w:basedOn w:val="style0"/>
    <w:pPr>
      <w:spacing w:after="120" w:lineRule="auto" w:line="480"/>
    </w:pPr>
    <w:rPr>
      <w:rFonts w:ascii="Times New Roman" w:cs="Times New Roman" w:eastAsia="Times New Roman" w:hAnsi="Times New Roman"/>
    </w:rPr>
  </w:style>
  <w:style w:type="paragraph" w:styleId="style67">
    <w:name w:val="Body Text Indent"/>
    <w:basedOn w:val="style0"/>
    <w:pPr>
      <w:spacing w:after="120"/>
      <w:ind w:left="283"/>
    </w:pPr>
    <w:rPr>
      <w:rFonts w:ascii="Times New Roman" w:cs="Times New Roman" w:eastAsia="Times New Roman" w:hAnsi="Times New Roman"/>
    </w:rPr>
  </w:style>
  <w:style w:type="paragraph" w:styleId="style78">
    <w:name w:val="Body Text First Indent 2"/>
    <w:basedOn w:val="style80"/>
    <w:pPr>
      <w:spacing w:lineRule="auto" w:line="240"/>
      <w:ind w:left="283" w:firstLine="210"/>
    </w:pPr>
    <w:rPr>
      <w:rFonts w:ascii="Times New Roman" w:cs="Times New Roman" w:eastAsia="Times New Roman" w:hAnsi="Times New Roman"/>
    </w:rPr>
  </w:style>
  <w:style w:type="paragraph" w:styleId="style81">
    <w:name w:val="Body Text 3"/>
    <w:basedOn w:val="style0"/>
    <w:pPr>
      <w:spacing w:after="120"/>
    </w:pPr>
    <w:rPr>
      <w:rFonts w:ascii="Times New Roman" w:cs="Times New Roman" w:eastAsia="Times New Roman" w:hAnsi="Times New Roman"/>
      <w:sz w:val="16"/>
      <w:szCs w:val="16"/>
    </w:rPr>
  </w:style>
  <w:style w:type="paragraph" w:styleId="style82">
    <w:name w:val="Body Text Indent 2"/>
    <w:basedOn w:val="style0"/>
    <w:pPr>
      <w:spacing w:after="120" w:lineRule="auto" w:line="480"/>
      <w:ind w:left="283"/>
    </w:pPr>
    <w:rPr>
      <w:rFonts w:ascii="Times New Roman" w:cs="Times New Roman" w:eastAsia="Times New Roman" w:hAnsi="Times New Roman"/>
    </w:rPr>
  </w:style>
  <w:style w:type="paragraph" w:styleId="style83">
    <w:name w:val="Body Text Indent 3"/>
    <w:basedOn w:val="style0"/>
    <w:pPr>
      <w:spacing w:after="120"/>
      <w:ind w:left="283"/>
    </w:pPr>
    <w:rPr>
      <w:rFonts w:ascii="Times New Roman" w:cs="Times New Roman" w:eastAsia="Times New Roman" w:hAnsi="Times New Roman"/>
      <w:sz w:val="16"/>
      <w:szCs w:val="16"/>
    </w:rPr>
  </w:style>
  <w:style w:type="paragraph" w:styleId="style32">
    <w:name w:val="footer"/>
    <w:basedOn w:val="style0"/>
    <w:pPr>
      <w:tabs>
        <w:tab w:val="center" w:leader="none" w:pos="4536"/>
        <w:tab w:val="right" w:leader="none" w:pos="9072"/>
      </w:tabs>
    </w:pPr>
    <w:rPr>
      <w:rFonts w:ascii="Times New Roman" w:cs="Times New Roman" w:eastAsia="Times New Roman" w:hAnsi="Times New Roman"/>
    </w:rPr>
  </w:style>
  <w:style w:type="paragraph" w:styleId="style63">
    <w:name w:val="Closing"/>
    <w:basedOn w:val="style0"/>
    <w:pPr>
      <w:ind w:left="4252"/>
    </w:pPr>
    <w:rPr>
      <w:rFonts w:ascii="Times New Roman" w:cs="Times New Roman" w:eastAsia="Times New Roman" w:hAnsi="Times New Roman"/>
    </w:rPr>
  </w:style>
  <w:style w:type="paragraph" w:styleId="style37">
    <w:name w:val="envelope return"/>
    <w:basedOn w:val="style0"/>
    <w:pPr/>
    <w:rPr>
      <w:rFonts w:ascii="Arial" w:cs="Arial" w:eastAsia="Times New Roman" w:hAnsi="Arial"/>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D:/DOKUMENTY/sablony/A4.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0</TotalTime>
  <Words>1290</Words>
  <Pages>2</Pages>
  <Characters>6291</Characters>
  <Application>WPS Office</Application>
  <DocSecurity>0</DocSecurity>
  <Paragraphs>26</Paragraphs>
  <ScaleCrop>false</ScaleCrop>
  <Company>Církev bratrská</Company>
  <LinksUpToDate>false</LinksUpToDate>
  <CharactersWithSpaces>7574</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2011-11-12T17:50:00Z</dcterms:created>
  <dc:creator>Pavel Mošner</dc:creator>
  <lastModifiedBy>Pavel Mošner</lastModifiedBy>
  <lastPrinted>2005-05-30T09:04:00Z</lastPrinted>
  <dcterms:modified xsi:type="dcterms:W3CDTF">2020-05-02T07:10:02Z</dcterms:modified>
  <revision>2</revision>
  <dc:title>Pokušení: Být mocným</dc:title>
</coreProperties>
</file>

<file path=docProps/custom.xml><?xml version="1.0" encoding="utf-8"?>
<Properties xmlns="http://schemas.openxmlformats.org/officeDocument/2006/custom-properties" xmlns:vt="http://schemas.openxmlformats.org/officeDocument/2006/docPropsVTypes"/>
</file>