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rFonts w:ascii="Arial" w:cs="Arial" w:hAnsi="Arial"/>
          <w:b/>
          <w:caps/>
          <w:sz w:val="28"/>
          <w:szCs w:val="28"/>
        </w:rPr>
      </w:pPr>
      <w:r>
        <w:rPr>
          <w:rFonts w:ascii="Arial" w:cs="Arial" w:hAnsi="Arial"/>
          <w:b/>
          <w:caps/>
          <w:sz w:val="28"/>
          <w:szCs w:val="28"/>
        </w:rPr>
        <w:t>Jak věřit v nesnázích</w:t>
      </w:r>
    </w:p>
    <w:p>
      <w:pPr>
        <w:pStyle w:val="style0"/>
        <w:ind w:firstLine="0"/>
        <w:jc w:val="both"/>
        <w:rPr>
          <w:rFonts w:ascii="Arial" w:cs="Arial" w:hAnsi="Arial"/>
          <w:i/>
          <w:sz w:val="28"/>
          <w:szCs w:val="28"/>
        </w:rPr>
      </w:pPr>
      <w:r>
        <w:rPr>
          <w:rFonts w:ascii="Arial" w:cs="Arial" w:hAnsi="Arial"/>
          <w:b/>
          <w:bCs/>
          <w:i w:val="false"/>
          <w:iCs w:val="false"/>
          <w:sz w:val="28"/>
          <w:szCs w:val="28"/>
        </w:rPr>
        <w:t>Sk 12</w:t>
      </w:r>
      <w:r>
        <w:rPr>
          <w:rFonts w:ascii="Arial" w:cs="Arial" w:hAnsi="Arial"/>
          <w:b/>
          <w:bCs/>
          <w:i w:val="false"/>
          <w:iCs w:val="false"/>
          <w:sz w:val="28"/>
          <w:szCs w:val="28"/>
          <w:lang w:val="en-US"/>
        </w:rPr>
        <w:t>:1-24</w:t>
      </w:r>
      <w:r>
        <w:rPr>
          <w:rFonts w:ascii="Arial" w:cs="Arial" w:hAnsi="Arial"/>
          <w:i/>
          <w:sz w:val="28"/>
          <w:szCs w:val="28"/>
        </w:rPr>
        <w:t xml:space="preserve"> V té době král Herodes krutě zasáhl proti některým bratřím</w:t>
      </w:r>
      <w:r>
        <w:rPr>
          <w:rFonts w:ascii="Arial" w:cs="Arial" w:hAnsi="Arial"/>
          <w:i/>
          <w:sz w:val="28"/>
          <w:szCs w:val="28"/>
          <w:lang w:val="en-US"/>
        </w:rPr>
        <w:t xml:space="preserve"> ...atd</w:t>
      </w:r>
    </w:p>
    <w:p>
      <w:pPr>
        <w:pStyle w:val="style0"/>
        <w:spacing w:after="120"/>
        <w:ind w:firstLine="0"/>
        <w:jc w:val="both"/>
        <w:rPr>
          <w:rFonts w:ascii="Arial" w:cs="Arial" w:hAnsi="Arial"/>
          <w:sz w:val="28"/>
          <w:szCs w:val="28"/>
        </w:rPr>
      </w:pPr>
      <w:r>
        <w:rPr>
          <w:rFonts w:ascii="Arial" w:cs="Arial" w:hAnsi="Arial"/>
          <w:sz w:val="28"/>
          <w:szCs w:val="28"/>
        </w:rPr>
        <w:t>Jak</w:t>
      </w:r>
      <w:r>
        <w:rPr>
          <w:rFonts w:ascii="Arial" w:cs="Arial" w:hAnsi="Arial"/>
          <w:sz w:val="28"/>
          <w:szCs w:val="28"/>
        </w:rPr>
        <w:t xml:space="preserve"> věřit v nesnázích? Nesnází</w:t>
      </w:r>
      <w:r>
        <w:rPr>
          <w:rFonts w:ascii="Arial" w:cs="Arial" w:hAnsi="Arial"/>
          <w:sz w:val="28"/>
          <w:szCs w:val="28"/>
        </w:rPr>
        <w:t xml:space="preserve"> pro Petra bylo</w:t>
      </w:r>
      <w:r>
        <w:rPr>
          <w:rFonts w:ascii="Arial" w:cs="Arial" w:hAnsi="Arial"/>
          <w:sz w:val="28"/>
          <w:szCs w:val="28"/>
        </w:rPr>
        <w:t xml:space="preserve"> v našem čtení</w:t>
      </w:r>
      <w:r>
        <w:rPr>
          <w:rFonts w:ascii="Arial" w:cs="Arial" w:hAnsi="Arial"/>
          <w:sz w:val="28"/>
          <w:szCs w:val="28"/>
        </w:rPr>
        <w:t xml:space="preserve"> vězení a čekání na soud s vysokou pravděpodobností popravy. To byl</w:t>
      </w:r>
      <w:r>
        <w:rPr>
          <w:rFonts w:ascii="Arial" w:cs="Arial" w:hAnsi="Arial"/>
          <w:sz w:val="28"/>
          <w:szCs w:val="28"/>
        </w:rPr>
        <w:t>a velká nesnáz. Avšak každému z ná</w:t>
      </w:r>
      <w:r>
        <w:rPr>
          <w:rFonts w:ascii="Arial" w:cs="Arial" w:hAnsi="Arial"/>
          <w:sz w:val="28"/>
          <w:szCs w:val="28"/>
        </w:rPr>
        <w:t xml:space="preserve">s je dána jiná míra odolnosti a proto i mnohem menší nesnáze nás mohou naprosto rozložit. Petra ne. Podívejme se proč ne? </w:t>
      </w:r>
    </w:p>
    <w:p>
      <w:pPr>
        <w:pStyle w:val="style0"/>
        <w:ind w:firstLine="426"/>
        <w:jc w:val="both"/>
        <w:rPr>
          <w:rFonts w:ascii="Arial" w:cs="Arial" w:hAnsi="Arial"/>
          <w:sz w:val="28"/>
          <w:szCs w:val="28"/>
        </w:rPr>
      </w:pPr>
      <w:r>
        <w:rPr>
          <w:rFonts w:ascii="Arial" w:cs="Arial" w:hAnsi="Arial"/>
          <w:sz w:val="28"/>
          <w:szCs w:val="28"/>
        </w:rPr>
        <w:t>Situace</w:t>
      </w:r>
      <w:r>
        <w:rPr>
          <w:rFonts w:ascii="Arial" w:cs="Arial" w:hAnsi="Arial"/>
          <w:sz w:val="28"/>
          <w:szCs w:val="28"/>
        </w:rPr>
        <w:t>,</w:t>
      </w:r>
      <w:r>
        <w:rPr>
          <w:rFonts w:ascii="Arial" w:cs="Arial" w:hAnsi="Arial"/>
          <w:sz w:val="28"/>
          <w:szCs w:val="28"/>
        </w:rPr>
        <w:t xml:space="preserve"> o níž jsem četl</w:t>
      </w:r>
      <w:r>
        <w:rPr>
          <w:rFonts w:ascii="Arial" w:cs="Arial" w:hAnsi="Arial"/>
          <w:sz w:val="28"/>
          <w:szCs w:val="28"/>
        </w:rPr>
        <w:t>,</w:t>
      </w:r>
      <w:r>
        <w:rPr>
          <w:rFonts w:ascii="Arial" w:cs="Arial" w:hAnsi="Arial"/>
          <w:sz w:val="28"/>
          <w:szCs w:val="28"/>
        </w:rPr>
        <w:t xml:space="preserve"> se může nejspíš v </w:t>
      </w:r>
      <w:r>
        <w:rPr>
          <w:rFonts w:ascii="Arial" w:cs="Arial" w:hAnsi="Arial"/>
          <w:sz w:val="28"/>
          <w:szCs w:val="28"/>
        </w:rPr>
        <w:t>určité</w:t>
      </w:r>
      <w:r>
        <w:rPr>
          <w:rFonts w:ascii="Arial" w:cs="Arial" w:hAnsi="Arial"/>
          <w:sz w:val="28"/>
          <w:szCs w:val="28"/>
        </w:rPr>
        <w:t xml:space="preserve"> míře stát každému z nás. Asi to nebude </w:t>
      </w:r>
      <w:r>
        <w:rPr>
          <w:rFonts w:ascii="Arial" w:cs="Arial" w:hAnsi="Arial"/>
          <w:sz w:val="28"/>
          <w:szCs w:val="28"/>
        </w:rPr>
        <w:t xml:space="preserve">hned </w:t>
      </w:r>
      <w:r>
        <w:rPr>
          <w:rFonts w:ascii="Arial" w:cs="Arial" w:hAnsi="Arial"/>
          <w:sz w:val="28"/>
          <w:szCs w:val="28"/>
        </w:rPr>
        <w:t xml:space="preserve">kriminál, soud a poprava, ale bude to </w:t>
      </w:r>
      <w:r>
        <w:rPr>
          <w:rFonts w:ascii="Arial" w:cs="Arial" w:hAnsi="Arial"/>
          <w:sz w:val="28"/>
          <w:szCs w:val="28"/>
        </w:rPr>
        <w:t xml:space="preserve">třeba v rovině vztahů </w:t>
      </w:r>
      <w:r>
        <w:rPr>
          <w:rFonts w:ascii="Arial" w:cs="Arial" w:hAnsi="Arial"/>
          <w:sz w:val="28"/>
          <w:szCs w:val="28"/>
        </w:rPr>
        <w:t>zášť</w:t>
      </w:r>
      <w:r>
        <w:rPr>
          <w:rFonts w:ascii="Arial" w:cs="Arial" w:hAnsi="Arial"/>
          <w:sz w:val="28"/>
          <w:szCs w:val="28"/>
        </w:rPr>
        <w:t xml:space="preserve"> </w:t>
      </w:r>
      <w:r>
        <w:rPr>
          <w:rFonts w:ascii="Arial" w:cs="Arial" w:hAnsi="Arial"/>
          <w:sz w:val="28"/>
          <w:szCs w:val="28"/>
        </w:rPr>
        <w:t xml:space="preserve">a </w:t>
      </w:r>
      <w:r>
        <w:rPr>
          <w:rFonts w:ascii="Arial" w:cs="Arial" w:hAnsi="Arial"/>
          <w:sz w:val="28"/>
          <w:szCs w:val="28"/>
        </w:rPr>
        <w:t>útoky</w:t>
      </w:r>
      <w:r>
        <w:rPr>
          <w:rFonts w:ascii="Arial" w:cs="Arial" w:hAnsi="Arial"/>
          <w:sz w:val="28"/>
          <w:szCs w:val="28"/>
        </w:rPr>
        <w:t>, v rovině práv</w:t>
      </w:r>
      <w:r>
        <w:rPr>
          <w:rFonts w:ascii="Arial" w:cs="Arial" w:hAnsi="Arial"/>
          <w:sz w:val="28"/>
          <w:szCs w:val="28"/>
        </w:rPr>
        <w:t>a</w:t>
      </w:r>
      <w:r>
        <w:rPr>
          <w:rFonts w:ascii="Arial" w:cs="Arial" w:hAnsi="Arial"/>
          <w:sz w:val="28"/>
          <w:szCs w:val="28"/>
        </w:rPr>
        <w:t xml:space="preserve"> křivda, v </w:t>
      </w:r>
      <w:r>
        <w:rPr>
          <w:rFonts w:ascii="Arial" w:cs="Arial" w:hAnsi="Arial"/>
          <w:sz w:val="28"/>
          <w:szCs w:val="28"/>
        </w:rPr>
        <w:t xml:space="preserve">osobní </w:t>
      </w:r>
      <w:r>
        <w:rPr>
          <w:rFonts w:ascii="Arial" w:cs="Arial" w:hAnsi="Arial"/>
          <w:sz w:val="28"/>
          <w:szCs w:val="28"/>
        </w:rPr>
        <w:t xml:space="preserve">rovině malomyslnost, </w:t>
      </w:r>
      <w:r>
        <w:rPr>
          <w:rFonts w:ascii="Arial" w:cs="Arial" w:hAnsi="Arial"/>
          <w:sz w:val="28"/>
          <w:szCs w:val="28"/>
        </w:rPr>
        <w:t xml:space="preserve">v rovině školy a zaměstnání nezdar, </w:t>
      </w:r>
      <w:r>
        <w:rPr>
          <w:rFonts w:ascii="Arial" w:cs="Arial" w:hAnsi="Arial"/>
          <w:sz w:val="28"/>
          <w:szCs w:val="28"/>
        </w:rPr>
        <w:t>v rovině zdraví nemoc, v</w:t>
      </w:r>
      <w:r>
        <w:rPr>
          <w:rFonts w:ascii="Arial" w:cs="Arial" w:hAnsi="Arial"/>
          <w:sz w:val="28"/>
          <w:szCs w:val="28"/>
        </w:rPr>
        <w:t xml:space="preserve"> příbuzenské </w:t>
      </w:r>
      <w:r>
        <w:rPr>
          <w:rFonts w:ascii="Arial" w:cs="Arial" w:hAnsi="Arial"/>
          <w:sz w:val="28"/>
          <w:szCs w:val="28"/>
        </w:rPr>
        <w:t>rovině</w:t>
      </w:r>
      <w:r>
        <w:rPr>
          <w:rFonts w:ascii="Arial" w:cs="Arial" w:hAnsi="Arial"/>
          <w:sz w:val="28"/>
          <w:szCs w:val="28"/>
        </w:rPr>
        <w:t xml:space="preserve"> </w:t>
      </w:r>
      <w:r>
        <w:rPr>
          <w:rFonts w:ascii="Arial" w:cs="Arial" w:hAnsi="Arial"/>
          <w:sz w:val="28"/>
          <w:szCs w:val="28"/>
        </w:rPr>
        <w:t>problémy v rodině a v rovině víry hřích a vzdálení se od Boha.</w:t>
      </w:r>
      <w:r>
        <w:rPr>
          <w:rFonts w:ascii="Arial" w:cs="Arial" w:hAnsi="Arial"/>
          <w:sz w:val="28"/>
          <w:szCs w:val="28"/>
        </w:rPr>
        <w:t xml:space="preserve"> </w:t>
      </w:r>
    </w:p>
    <w:p>
      <w:pPr>
        <w:pStyle w:val="style0"/>
        <w:ind w:firstLine="0"/>
        <w:jc w:val="both"/>
        <w:rPr>
          <w:rFonts w:ascii="Arial" w:cs="Arial" w:hAnsi="Arial"/>
          <w:sz w:val="28"/>
          <w:szCs w:val="28"/>
          <w:u w:val="single"/>
        </w:rPr>
      </w:pPr>
      <w:r>
        <w:rPr>
          <w:rFonts w:ascii="Arial" w:cs="Arial" w:hAnsi="Arial"/>
          <w:sz w:val="28"/>
          <w:szCs w:val="28"/>
          <w:u w:val="single"/>
        </w:rPr>
        <w:t>Tři</w:t>
      </w:r>
      <w:r>
        <w:rPr>
          <w:rFonts w:ascii="Arial" w:cs="Arial" w:hAnsi="Arial"/>
          <w:sz w:val="28"/>
          <w:szCs w:val="28"/>
          <w:u w:val="single"/>
        </w:rPr>
        <w:t xml:space="preserve"> postřehy</w:t>
      </w:r>
      <w:r>
        <w:rPr>
          <w:rFonts w:ascii="Arial" w:cs="Arial" w:hAnsi="Arial"/>
          <w:sz w:val="28"/>
          <w:szCs w:val="28"/>
          <w:u w:val="single"/>
        </w:rPr>
        <w:t xml:space="preserve"> </w:t>
      </w:r>
      <w:r>
        <w:rPr>
          <w:rFonts w:ascii="Arial" w:cs="Arial" w:hAnsi="Arial"/>
          <w:sz w:val="28"/>
          <w:szCs w:val="28"/>
          <w:u w:val="single"/>
        </w:rPr>
        <w:t>k příběhu o Petrových</w:t>
      </w:r>
      <w:r>
        <w:rPr>
          <w:rFonts w:ascii="Arial" w:cs="Arial" w:hAnsi="Arial"/>
          <w:sz w:val="28"/>
          <w:szCs w:val="28"/>
          <w:u w:val="single"/>
        </w:rPr>
        <w:t xml:space="preserve"> nesnáz</w:t>
      </w:r>
      <w:r>
        <w:rPr>
          <w:rFonts w:ascii="Arial" w:cs="Arial" w:hAnsi="Arial"/>
          <w:sz w:val="28"/>
          <w:szCs w:val="28"/>
          <w:u w:val="single"/>
        </w:rPr>
        <w:t>ích</w:t>
      </w:r>
      <w:r>
        <w:rPr>
          <w:rFonts w:ascii="Arial" w:cs="Arial" w:hAnsi="Arial"/>
          <w:sz w:val="28"/>
          <w:szCs w:val="28"/>
          <w:u w:val="single"/>
        </w:rPr>
        <w:t xml:space="preserve">: </w:t>
      </w:r>
    </w:p>
    <w:p>
      <w:pPr>
        <w:pStyle w:val="style0"/>
        <w:tabs>
          <w:tab w:val="left" w:leader="none" w:pos="426"/>
        </w:tabs>
        <w:ind w:left="709" w:hanging="709"/>
        <w:jc w:val="both"/>
        <w:rPr>
          <w:rFonts w:ascii="Arial" w:cs="Arial" w:hAnsi="Arial"/>
          <w:sz w:val="28"/>
          <w:szCs w:val="28"/>
        </w:rPr>
      </w:pPr>
      <w:r>
        <w:rPr>
          <w:rFonts w:ascii="Arial" w:cs="Arial" w:hAnsi="Arial"/>
          <w:sz w:val="28"/>
          <w:szCs w:val="28"/>
        </w:rPr>
        <w:t xml:space="preserve">1) </w:t>
      </w:r>
      <w:r>
        <w:rPr>
          <w:rFonts w:ascii="Arial" w:cs="Arial" w:hAnsi="Arial"/>
          <w:sz w:val="28"/>
          <w:szCs w:val="28"/>
        </w:rPr>
        <w:tab/>
      </w:r>
      <w:r>
        <w:rPr>
          <w:rFonts w:ascii="Arial" w:cs="Arial" w:hAnsi="Arial"/>
          <w:sz w:val="28"/>
          <w:szCs w:val="28"/>
        </w:rPr>
        <w:t>a)</w:t>
      </w:r>
      <w:r>
        <w:rPr>
          <w:rFonts w:ascii="Arial" w:cs="Arial" w:hAnsi="Arial"/>
          <w:sz w:val="28"/>
          <w:szCs w:val="28"/>
        </w:rPr>
        <w:t xml:space="preserve"> </w:t>
      </w:r>
      <w:r>
        <w:rPr>
          <w:rFonts w:ascii="Arial" w:cs="Arial" w:hAnsi="Arial"/>
          <w:sz w:val="28"/>
          <w:szCs w:val="28"/>
        </w:rPr>
        <w:t xml:space="preserve">Dveře, o kterých si lidé mysleli, že zůstanou zavřeny, se otevřely. </w:t>
      </w:r>
    </w:p>
    <w:p>
      <w:pPr>
        <w:pStyle w:val="style0"/>
        <w:tabs>
          <w:tab w:val="left" w:leader="none" w:pos="426"/>
        </w:tabs>
        <w:ind w:left="709" w:hanging="709"/>
        <w:jc w:val="both"/>
        <w:rPr>
          <w:rFonts w:ascii="Arial" w:cs="Arial" w:hAnsi="Arial"/>
          <w:i/>
          <w:sz w:val="28"/>
          <w:szCs w:val="28"/>
        </w:rPr>
      </w:pPr>
      <w:r>
        <w:rPr>
          <w:rFonts w:ascii="Arial" w:cs="Arial" w:hAnsi="Arial"/>
          <w:sz w:val="28"/>
          <w:szCs w:val="28"/>
        </w:rPr>
        <w:tab/>
      </w:r>
      <w:r>
        <w:rPr>
          <w:rFonts w:ascii="Arial" w:cs="Arial" w:hAnsi="Arial"/>
          <w:i/>
          <w:sz w:val="28"/>
          <w:szCs w:val="28"/>
        </w:rPr>
        <w:tab/>
      </w:r>
      <w:r>
        <w:rPr>
          <w:rFonts w:ascii="Arial" w:cs="Arial" w:hAnsi="Arial"/>
          <w:i/>
          <w:sz w:val="28"/>
          <w:szCs w:val="28"/>
        </w:rPr>
        <w:t>(Dveře vězení, Pán je otevřel a žádný je nemohl zavřít).</w:t>
      </w:r>
    </w:p>
    <w:p>
      <w:pPr>
        <w:pStyle w:val="style0"/>
        <w:tabs>
          <w:tab w:val="left" w:leader="none" w:pos="426"/>
        </w:tabs>
        <w:ind w:left="709" w:hanging="709"/>
        <w:jc w:val="both"/>
        <w:rPr>
          <w:rFonts w:ascii="Arial" w:cs="Arial" w:hAnsi="Arial"/>
          <w:sz w:val="28"/>
          <w:szCs w:val="28"/>
        </w:rPr>
      </w:pPr>
      <w:r>
        <w:rPr>
          <w:rFonts w:ascii="Arial" w:cs="Arial" w:hAnsi="Arial"/>
          <w:sz w:val="28"/>
          <w:szCs w:val="28"/>
        </w:rPr>
        <w:tab/>
      </w:r>
      <w:r>
        <w:rPr>
          <w:rFonts w:ascii="Arial" w:cs="Arial" w:hAnsi="Arial"/>
          <w:sz w:val="28"/>
          <w:szCs w:val="28"/>
        </w:rPr>
        <w:t>b)</w:t>
      </w:r>
      <w:r>
        <w:rPr>
          <w:rFonts w:ascii="Arial" w:cs="Arial" w:hAnsi="Arial"/>
          <w:sz w:val="28"/>
          <w:szCs w:val="28"/>
        </w:rPr>
        <w:t xml:space="preserve"> </w:t>
      </w:r>
      <w:r>
        <w:rPr>
          <w:rFonts w:ascii="Arial" w:cs="Arial" w:hAnsi="Arial"/>
          <w:sz w:val="28"/>
          <w:szCs w:val="28"/>
        </w:rPr>
        <w:t xml:space="preserve">Dveře, o kterých si lidé mysleli, že se musí hned otevřít, zůstaly zavřené. </w:t>
      </w:r>
      <w:r>
        <w:rPr>
          <w:rFonts w:ascii="Arial" w:cs="Arial" w:hAnsi="Arial"/>
          <w:i/>
          <w:sz w:val="28"/>
          <w:szCs w:val="28"/>
        </w:rPr>
        <w:t xml:space="preserve">(Dveře Mariina domu. Jak těžko </w:t>
      </w:r>
      <w:r>
        <w:rPr>
          <w:rFonts w:ascii="Arial" w:cs="Arial" w:hAnsi="Arial"/>
          <w:i/>
          <w:sz w:val="28"/>
          <w:szCs w:val="28"/>
        </w:rPr>
        <w:t>otevíráme své dveře velkým Božím</w:t>
      </w:r>
      <w:r>
        <w:rPr>
          <w:rFonts w:ascii="Arial" w:cs="Arial" w:hAnsi="Arial"/>
          <w:i/>
          <w:sz w:val="28"/>
          <w:szCs w:val="28"/>
        </w:rPr>
        <w:t xml:space="preserve"> činů</w:t>
      </w:r>
      <w:r>
        <w:rPr>
          <w:rFonts w:ascii="Arial" w:cs="Arial" w:hAnsi="Arial"/>
          <w:i/>
          <w:sz w:val="28"/>
          <w:szCs w:val="28"/>
        </w:rPr>
        <w:t>m!</w:t>
      </w:r>
      <w:r>
        <w:rPr>
          <w:rFonts w:ascii="Arial" w:cs="Arial" w:hAnsi="Arial"/>
          <w:i/>
          <w:sz w:val="28"/>
          <w:szCs w:val="28"/>
        </w:rPr>
        <w:t>)</w:t>
      </w:r>
    </w:p>
    <w:p>
      <w:pPr>
        <w:pStyle w:val="style0"/>
        <w:tabs>
          <w:tab w:val="left" w:leader="none" w:pos="426"/>
        </w:tabs>
        <w:ind w:left="709" w:hanging="709"/>
        <w:jc w:val="both"/>
        <w:rPr>
          <w:rFonts w:ascii="Arial" w:cs="Arial" w:hAnsi="Arial"/>
          <w:i/>
          <w:sz w:val="28"/>
          <w:szCs w:val="28"/>
        </w:rPr>
      </w:pPr>
      <w:r>
        <w:rPr>
          <w:rFonts w:ascii="Arial" w:cs="Arial" w:hAnsi="Arial"/>
          <w:sz w:val="28"/>
          <w:szCs w:val="28"/>
        </w:rPr>
        <w:t xml:space="preserve">2) </w:t>
      </w:r>
      <w:r>
        <w:rPr>
          <w:rFonts w:ascii="Arial" w:cs="Arial" w:hAnsi="Arial"/>
          <w:sz w:val="28"/>
          <w:szCs w:val="28"/>
        </w:rPr>
        <w:tab/>
      </w:r>
      <w:r>
        <w:rPr>
          <w:rFonts w:ascii="Arial" w:cs="Arial" w:hAnsi="Arial"/>
          <w:sz w:val="28"/>
          <w:szCs w:val="28"/>
        </w:rPr>
        <w:t>a)</w:t>
      </w:r>
      <w:r>
        <w:rPr>
          <w:rFonts w:ascii="Arial" w:cs="Arial" w:hAnsi="Arial"/>
          <w:sz w:val="28"/>
          <w:szCs w:val="28"/>
        </w:rPr>
        <w:t xml:space="preserve"> </w:t>
      </w:r>
      <w:r>
        <w:rPr>
          <w:rFonts w:ascii="Arial" w:cs="Arial" w:hAnsi="Arial"/>
          <w:sz w:val="28"/>
          <w:szCs w:val="28"/>
        </w:rPr>
        <w:t xml:space="preserve">Muž, o kterém se myslelo, že probdí celou noc, spal klidně jako malé děcko. </w:t>
      </w:r>
      <w:r>
        <w:rPr>
          <w:rFonts w:ascii="Arial" w:cs="Arial" w:hAnsi="Arial"/>
          <w:i/>
          <w:sz w:val="28"/>
          <w:szCs w:val="28"/>
        </w:rPr>
        <w:t xml:space="preserve">(Petr ve vězení, kterého musel anděl </w:t>
      </w:r>
      <w:r>
        <w:rPr>
          <w:rFonts w:ascii="Arial" w:cs="Arial" w:hAnsi="Arial"/>
          <w:i/>
          <w:sz w:val="28"/>
          <w:szCs w:val="28"/>
        </w:rPr>
        <w:t>probudit, aby jej mohl z vězení odvést</w:t>
      </w:r>
      <w:r>
        <w:rPr>
          <w:rFonts w:ascii="Arial" w:cs="Arial" w:hAnsi="Arial"/>
          <w:i/>
          <w:sz w:val="28"/>
          <w:szCs w:val="28"/>
        </w:rPr>
        <w:t>. Boží děti mají hluboký pokoj i tváří v tvář hrozbě smrti).</w:t>
      </w:r>
    </w:p>
    <w:p>
      <w:pPr>
        <w:pStyle w:val="style0"/>
        <w:tabs>
          <w:tab w:val="left" w:leader="none" w:pos="426"/>
        </w:tabs>
        <w:ind w:left="709" w:hanging="709"/>
        <w:jc w:val="both"/>
        <w:rPr>
          <w:rFonts w:ascii="Arial" w:cs="Arial" w:hAnsi="Arial"/>
          <w:sz w:val="28"/>
          <w:szCs w:val="28"/>
        </w:rPr>
      </w:pPr>
      <w:r>
        <w:rPr>
          <w:rFonts w:ascii="Arial" w:cs="Arial" w:hAnsi="Arial"/>
          <w:sz w:val="28"/>
          <w:szCs w:val="28"/>
        </w:rPr>
        <w:tab/>
      </w:r>
      <w:r>
        <w:rPr>
          <w:rFonts w:ascii="Arial" w:cs="Arial" w:hAnsi="Arial"/>
          <w:sz w:val="28"/>
          <w:szCs w:val="28"/>
        </w:rPr>
        <w:t>b)</w:t>
      </w:r>
      <w:r>
        <w:rPr>
          <w:rFonts w:ascii="Arial" w:cs="Arial" w:hAnsi="Arial"/>
          <w:sz w:val="28"/>
          <w:szCs w:val="28"/>
        </w:rPr>
        <w:t xml:space="preserve"> </w:t>
      </w:r>
      <w:r>
        <w:rPr>
          <w:rFonts w:ascii="Arial" w:cs="Arial" w:hAnsi="Arial"/>
          <w:sz w:val="28"/>
          <w:szCs w:val="28"/>
        </w:rPr>
        <w:t xml:space="preserve">Lidé, o nichž se myslelo, že spí, bděli celou noc. </w:t>
      </w:r>
    </w:p>
    <w:p>
      <w:pPr>
        <w:pStyle w:val="style0"/>
        <w:tabs>
          <w:tab w:val="left" w:leader="none" w:pos="426"/>
        </w:tabs>
        <w:ind w:left="709" w:hanging="709"/>
        <w:jc w:val="both"/>
        <w:rPr>
          <w:rFonts w:ascii="Arial" w:cs="Arial" w:hAnsi="Arial"/>
          <w:sz w:val="28"/>
          <w:szCs w:val="28"/>
        </w:rPr>
      </w:pPr>
      <w:r>
        <w:rPr>
          <w:rFonts w:ascii="Arial" w:cs="Arial" w:hAnsi="Arial"/>
          <w:sz w:val="28"/>
          <w:szCs w:val="28"/>
        </w:rPr>
        <w:tab/>
      </w:r>
      <w:r>
        <w:rPr>
          <w:rFonts w:ascii="Arial" w:cs="Arial" w:hAnsi="Arial"/>
          <w:sz w:val="28"/>
          <w:szCs w:val="28"/>
        </w:rPr>
        <w:tab/>
      </w:r>
      <w:r>
        <w:rPr>
          <w:rFonts w:ascii="Arial" w:cs="Arial" w:hAnsi="Arial"/>
          <w:i/>
          <w:sz w:val="28"/>
          <w:szCs w:val="28"/>
        </w:rPr>
        <w:t>(Ježíšův sbor v Mariině domě, který se držel slova: „Bez přestání se modlete!")</w:t>
      </w:r>
    </w:p>
    <w:p>
      <w:pPr>
        <w:pStyle w:val="style0"/>
        <w:ind w:left="709" w:hanging="710"/>
        <w:jc w:val="both"/>
        <w:rPr>
          <w:rFonts w:ascii="Arial" w:cs="Arial" w:hAnsi="Arial"/>
          <w:sz w:val="28"/>
          <w:szCs w:val="28"/>
        </w:rPr>
      </w:pPr>
      <w:r>
        <w:rPr>
          <w:rFonts w:ascii="Arial" w:cs="Arial" w:hAnsi="Arial"/>
          <w:sz w:val="28"/>
          <w:szCs w:val="28"/>
        </w:rPr>
        <w:t>3) a)</w:t>
      </w:r>
      <w:r>
        <w:rPr>
          <w:rFonts w:ascii="Arial" w:cs="Arial" w:hAnsi="Arial"/>
          <w:sz w:val="28"/>
          <w:szCs w:val="28"/>
        </w:rPr>
        <w:t xml:space="preserve"> M</w:t>
      </w:r>
      <w:r>
        <w:rPr>
          <w:rFonts w:ascii="Arial" w:cs="Arial" w:hAnsi="Arial"/>
          <w:sz w:val="28"/>
          <w:szCs w:val="28"/>
        </w:rPr>
        <w:t xml:space="preserve">už, o němž se myslelo, že je jeho život u konce, měl před sebou ještě dlouhý život. </w:t>
      </w:r>
    </w:p>
    <w:p>
      <w:pPr>
        <w:pStyle w:val="style0"/>
        <w:ind w:left="709" w:firstLine="0"/>
        <w:jc w:val="both"/>
        <w:rPr>
          <w:rFonts w:ascii="Arial" w:cs="Arial" w:hAnsi="Arial"/>
          <w:i/>
          <w:sz w:val="28"/>
          <w:szCs w:val="28"/>
        </w:rPr>
      </w:pPr>
      <w:r>
        <w:rPr>
          <w:rFonts w:ascii="Arial" w:cs="Arial" w:hAnsi="Arial"/>
          <w:i/>
          <w:sz w:val="28"/>
          <w:szCs w:val="28"/>
        </w:rPr>
        <w:t>(Petr, který byl odsouzen k smrti. Pán používá svých nástrojů, jak se mu to líbí</w:t>
      </w:r>
      <w:r>
        <w:rPr>
          <w:rFonts w:ascii="Arial" w:cs="Arial" w:hAnsi="Arial"/>
          <w:i/>
          <w:sz w:val="28"/>
          <w:szCs w:val="28"/>
        </w:rPr>
        <w:t xml:space="preserve"> bez ohledu na to, co rozhodnou</w:t>
      </w:r>
      <w:r>
        <w:rPr>
          <w:rFonts w:ascii="Arial" w:cs="Arial" w:hAnsi="Arial"/>
          <w:i/>
          <w:sz w:val="28"/>
          <w:szCs w:val="28"/>
        </w:rPr>
        <w:t xml:space="preserve"> mocní)</w:t>
      </w:r>
    </w:p>
    <w:p>
      <w:pPr>
        <w:pStyle w:val="style0"/>
        <w:tabs>
          <w:tab w:val="left" w:leader="none" w:pos="426"/>
        </w:tabs>
        <w:ind w:left="709" w:hanging="710"/>
        <w:jc w:val="both"/>
        <w:rPr>
          <w:rFonts w:ascii="Arial" w:cs="Arial" w:hAnsi="Arial"/>
          <w:sz w:val="28"/>
          <w:szCs w:val="28"/>
        </w:rPr>
      </w:pPr>
      <w:r>
        <w:rPr>
          <w:rFonts w:ascii="Arial" w:cs="Arial" w:hAnsi="Arial"/>
          <w:sz w:val="28"/>
          <w:szCs w:val="28"/>
        </w:rPr>
        <w:tab/>
      </w:r>
      <w:r>
        <w:rPr>
          <w:rFonts w:ascii="Arial" w:cs="Arial" w:hAnsi="Arial"/>
          <w:sz w:val="28"/>
          <w:szCs w:val="28"/>
        </w:rPr>
        <w:t>b)</w:t>
      </w:r>
      <w:r>
        <w:rPr>
          <w:rFonts w:ascii="Arial" w:cs="Arial" w:hAnsi="Arial"/>
          <w:sz w:val="28"/>
          <w:szCs w:val="28"/>
        </w:rPr>
        <w:t xml:space="preserve"> M</w:t>
      </w:r>
      <w:r>
        <w:rPr>
          <w:rFonts w:ascii="Arial" w:cs="Arial" w:hAnsi="Arial"/>
          <w:sz w:val="28"/>
          <w:szCs w:val="28"/>
        </w:rPr>
        <w:t xml:space="preserve">už, o němž si každý myslel, že bude ještě dlouho živ, se ocitl na konci své životní dráhy. </w:t>
      </w:r>
    </w:p>
    <w:p>
      <w:pPr>
        <w:pStyle w:val="style0"/>
        <w:tabs>
          <w:tab w:val="left" w:leader="none" w:pos="426"/>
        </w:tabs>
        <w:ind w:left="709" w:hanging="710"/>
        <w:jc w:val="both"/>
        <w:rPr>
          <w:rFonts w:ascii="Arial" w:cs="Arial" w:hAnsi="Arial"/>
          <w:i/>
          <w:sz w:val="28"/>
          <w:szCs w:val="28"/>
        </w:rPr>
      </w:pPr>
      <w:r>
        <w:rPr>
          <w:rFonts w:ascii="Arial" w:cs="Arial" w:hAnsi="Arial"/>
          <w:sz w:val="28"/>
          <w:szCs w:val="28"/>
        </w:rPr>
        <w:tab/>
      </w:r>
      <w:r>
        <w:rPr>
          <w:rFonts w:ascii="Arial" w:cs="Arial" w:hAnsi="Arial"/>
          <w:sz w:val="28"/>
          <w:szCs w:val="28"/>
        </w:rPr>
        <w:tab/>
      </w:r>
      <w:r>
        <w:rPr>
          <w:rFonts w:ascii="Arial" w:cs="Arial" w:hAnsi="Arial"/>
          <w:i/>
          <w:sz w:val="28"/>
          <w:szCs w:val="28"/>
        </w:rPr>
        <w:t>(Herodes, jehož strašný konec dosvědčuje vážnost a hněv svatého Boha.)</w:t>
      </w:r>
    </w:p>
    <w:p>
      <w:pPr>
        <w:pStyle w:val="style0"/>
        <w:ind w:firstLine="0"/>
        <w:jc w:val="both"/>
        <w:rPr>
          <w:rFonts w:ascii="Arial" w:cs="Arial" w:hAnsi="Arial"/>
          <w:b/>
          <w:sz w:val="28"/>
          <w:szCs w:val="28"/>
          <w:u w:val="single"/>
        </w:rPr>
      </w:pPr>
      <w:r>
        <w:rPr>
          <w:rFonts w:ascii="Arial" w:cs="Arial" w:hAnsi="Arial"/>
          <w:sz w:val="28"/>
          <w:szCs w:val="28"/>
        </w:rPr>
        <w:t>Slyšíte</w:t>
      </w:r>
      <w:r>
        <w:rPr>
          <w:rFonts w:ascii="Arial" w:cs="Arial" w:hAnsi="Arial"/>
          <w:sz w:val="28"/>
          <w:szCs w:val="28"/>
        </w:rPr>
        <w:t>? 6x jsem užil slovo „myslelo</w:t>
      </w:r>
      <w:r>
        <w:rPr>
          <w:rFonts w:ascii="Arial" w:cs="Arial" w:hAnsi="Arial"/>
          <w:sz w:val="28"/>
          <w:szCs w:val="28"/>
        </w:rPr>
        <w:t xml:space="preserve"> se“ a</w:t>
      </w:r>
      <w:r>
        <w:rPr>
          <w:rFonts w:ascii="Arial" w:cs="Arial" w:hAnsi="Arial"/>
          <w:sz w:val="28"/>
          <w:szCs w:val="28"/>
        </w:rPr>
        <w:t xml:space="preserve"> 6x </w:t>
      </w:r>
      <w:r>
        <w:rPr>
          <w:rFonts w:ascii="Arial" w:cs="Arial" w:hAnsi="Arial"/>
          <w:sz w:val="28"/>
          <w:szCs w:val="28"/>
        </w:rPr>
        <w:t>t</w:t>
      </w:r>
      <w:r>
        <w:rPr>
          <w:rFonts w:ascii="Arial" w:cs="Arial" w:hAnsi="Arial"/>
          <w:sz w:val="28"/>
          <w:szCs w:val="28"/>
        </w:rPr>
        <w:t>o dopadlo jinak, než lidé mysleli. 6x nám dnes zní zvěst o tom, že „člověk myslí a Pán Bůh mění“. Chceš stále ještě zůstá</w:t>
      </w:r>
      <w:r>
        <w:rPr>
          <w:rFonts w:ascii="Arial" w:cs="Arial" w:hAnsi="Arial"/>
          <w:sz w:val="28"/>
          <w:szCs w:val="28"/>
        </w:rPr>
        <w:t>vat ve své beznaději? Tvrdit,</w:t>
      </w:r>
      <w:r>
        <w:rPr>
          <w:rFonts w:ascii="Arial" w:cs="Arial" w:hAnsi="Arial"/>
          <w:sz w:val="28"/>
          <w:szCs w:val="28"/>
        </w:rPr>
        <w:t xml:space="preserve"> že se ve tvém životě </w:t>
      </w:r>
      <w:r>
        <w:rPr>
          <w:rFonts w:ascii="Arial" w:cs="Arial" w:hAnsi="Arial"/>
          <w:sz w:val="28"/>
          <w:szCs w:val="28"/>
        </w:rPr>
        <w:t>nemůže</w:t>
      </w:r>
      <w:r>
        <w:rPr>
          <w:rFonts w:ascii="Arial" w:cs="Arial" w:hAnsi="Arial"/>
          <w:sz w:val="28"/>
          <w:szCs w:val="28"/>
        </w:rPr>
        <w:t xml:space="preserve"> cokoli změnit? Chce</w:t>
      </w:r>
      <w:r>
        <w:rPr>
          <w:rFonts w:ascii="Arial" w:cs="Arial" w:hAnsi="Arial"/>
          <w:sz w:val="28"/>
          <w:szCs w:val="28"/>
        </w:rPr>
        <w:t>š</w:t>
      </w:r>
      <w:r>
        <w:rPr>
          <w:rFonts w:ascii="Arial" w:cs="Arial" w:hAnsi="Arial"/>
          <w:sz w:val="28"/>
          <w:szCs w:val="28"/>
        </w:rPr>
        <w:t xml:space="preserve"> stále Bohu nedůvěřovat? </w:t>
      </w:r>
      <w:r>
        <w:rPr>
          <w:rFonts w:ascii="Arial" w:cs="Arial" w:hAnsi="Arial"/>
          <w:sz w:val="28"/>
          <w:szCs w:val="28"/>
        </w:rPr>
        <w:t xml:space="preserve">Vždyť </w:t>
      </w:r>
      <w:r>
        <w:rPr>
          <w:rFonts w:ascii="Arial" w:cs="Arial" w:hAnsi="Arial"/>
          <w:sz w:val="28"/>
          <w:szCs w:val="28"/>
        </w:rPr>
        <w:t xml:space="preserve">On má </w:t>
      </w:r>
      <w:r>
        <w:rPr>
          <w:rFonts w:ascii="Arial" w:cs="Arial" w:hAnsi="Arial"/>
          <w:sz w:val="28"/>
          <w:szCs w:val="28"/>
        </w:rPr>
        <w:t xml:space="preserve">všelikou </w:t>
      </w:r>
      <w:r>
        <w:rPr>
          <w:rFonts w:ascii="Arial" w:cs="Arial" w:hAnsi="Arial"/>
          <w:sz w:val="28"/>
          <w:szCs w:val="28"/>
        </w:rPr>
        <w:t>moc vstoupit do tvých nesnází způsobem, který tě nen</w:t>
      </w:r>
      <w:r>
        <w:rPr>
          <w:rFonts w:ascii="Arial" w:cs="Arial" w:hAnsi="Arial"/>
          <w:sz w:val="28"/>
          <w:szCs w:val="28"/>
        </w:rPr>
        <w:t>apadne. Dveřmi, o kterých nevíš. Z perspektivy, jíž nejsi schopen.</w:t>
      </w:r>
    </w:p>
    <w:p>
      <w:pPr>
        <w:pStyle w:val="style0"/>
        <w:tabs>
          <w:tab w:val="left" w:leader="none" w:pos="426"/>
        </w:tabs>
        <w:ind w:left="709" w:hanging="709"/>
        <w:jc w:val="both"/>
        <w:rPr>
          <w:rFonts w:ascii="Arial" w:cs="Arial" w:hAnsi="Arial"/>
          <w:b w:val="false"/>
          <w:bCs w:val="false"/>
          <w:sz w:val="28"/>
          <w:szCs w:val="28"/>
          <w:u w:val="single"/>
        </w:rPr>
      </w:pPr>
      <w:r>
        <w:rPr>
          <w:rFonts w:ascii="Arial" w:cs="Arial" w:hAnsi="Arial"/>
          <w:b w:val="false"/>
          <w:bCs w:val="false"/>
          <w:sz w:val="28"/>
          <w:szCs w:val="28"/>
          <w:u w:val="single"/>
        </w:rPr>
        <w:t>Otázky k přemýšlení:</w:t>
      </w:r>
    </w:p>
    <w:p>
      <w:pPr>
        <w:pStyle w:val="style0"/>
        <w:numPr>
          <w:ilvl w:val="0"/>
          <w:numId w:val="1"/>
        </w:numPr>
        <w:tabs>
          <w:tab w:val="clear" w:pos="720"/>
        </w:tabs>
        <w:ind w:left="567"/>
        <w:jc w:val="both"/>
        <w:rPr>
          <w:rFonts w:ascii="Arial" w:cs="Arial" w:hAnsi="Arial"/>
          <w:sz w:val="28"/>
          <w:szCs w:val="28"/>
        </w:rPr>
      </w:pPr>
      <w:r>
        <w:rPr>
          <w:rFonts w:ascii="Arial" w:cs="Arial" w:hAnsi="Arial"/>
          <w:sz w:val="28"/>
          <w:szCs w:val="28"/>
        </w:rPr>
        <w:t>Zažili jste někdy dveře, které Pán je otevřel a žádný je nemohl zavřít?</w:t>
      </w:r>
    </w:p>
    <w:p>
      <w:pPr>
        <w:pStyle w:val="style0"/>
        <w:numPr>
          <w:ilvl w:val="0"/>
          <w:numId w:val="1"/>
        </w:numPr>
        <w:tabs>
          <w:tab w:val="clear" w:pos="720"/>
        </w:tabs>
        <w:ind w:left="567"/>
        <w:jc w:val="both"/>
        <w:rPr>
          <w:rFonts w:ascii="Arial" w:cs="Arial" w:hAnsi="Arial"/>
          <w:sz w:val="28"/>
          <w:szCs w:val="28"/>
        </w:rPr>
      </w:pPr>
      <w:r>
        <w:rPr>
          <w:rFonts w:ascii="Arial" w:cs="Arial" w:hAnsi="Arial"/>
          <w:sz w:val="28"/>
          <w:szCs w:val="28"/>
        </w:rPr>
        <w:t xml:space="preserve">Prožili jste někdy hluboký pokoj i tváří v tvář těžkým </w:t>
      </w:r>
      <w:r>
        <w:rPr>
          <w:rFonts w:ascii="Arial" w:cs="Arial" w:hAnsi="Arial"/>
          <w:sz w:val="28"/>
          <w:szCs w:val="28"/>
        </w:rPr>
        <w:t>nesnázím</w:t>
      </w:r>
      <w:r>
        <w:rPr>
          <w:rFonts w:ascii="Arial" w:cs="Arial" w:hAnsi="Arial"/>
          <w:sz w:val="28"/>
          <w:szCs w:val="28"/>
        </w:rPr>
        <w:t>?</w:t>
      </w:r>
    </w:p>
    <w:p>
      <w:pPr>
        <w:pStyle w:val="style0"/>
        <w:numPr>
          <w:ilvl w:val="0"/>
          <w:numId w:val="1"/>
        </w:numPr>
        <w:tabs>
          <w:tab w:val="clear" w:pos="720"/>
        </w:tabs>
        <w:ind w:left="567"/>
        <w:jc w:val="both"/>
        <w:rPr>
          <w:rFonts w:ascii="Arial" w:cs="Arial" w:hAnsi="Arial"/>
          <w:sz w:val="28"/>
          <w:szCs w:val="28"/>
        </w:rPr>
      </w:pPr>
      <w:r>
        <w:rPr>
          <w:rFonts w:ascii="Arial" w:cs="Arial" w:hAnsi="Arial"/>
          <w:sz w:val="28"/>
          <w:szCs w:val="28"/>
        </w:rPr>
        <w:t xml:space="preserve">Jak vytrvale se </w:t>
      </w:r>
      <w:r>
        <w:rPr>
          <w:rFonts w:ascii="Arial" w:cs="Arial" w:hAnsi="Arial"/>
          <w:sz w:val="28"/>
          <w:szCs w:val="28"/>
        </w:rPr>
        <w:t>n</w:t>
      </w:r>
      <w:r>
        <w:rPr>
          <w:rFonts w:ascii="Arial" w:cs="Arial" w:hAnsi="Arial"/>
          <w:sz w:val="28"/>
          <w:szCs w:val="28"/>
        </w:rPr>
        <w:t>áš sbor modlí. Nebo alespoň jeho některá skupinka.</w:t>
      </w:r>
    </w:p>
    <w:p>
      <w:pPr>
        <w:pStyle w:val="style0"/>
        <w:numPr>
          <w:ilvl w:val="0"/>
          <w:numId w:val="1"/>
        </w:numPr>
        <w:tabs>
          <w:tab w:val="clear" w:pos="720"/>
        </w:tabs>
        <w:ind w:left="567"/>
        <w:jc w:val="both"/>
        <w:rPr>
          <w:rFonts w:ascii="Arial" w:cs="Arial" w:hAnsi="Arial"/>
          <w:sz w:val="28"/>
          <w:szCs w:val="28"/>
        </w:rPr>
      </w:pPr>
      <w:r>
        <w:rPr>
          <w:rFonts w:ascii="Arial" w:cs="Arial" w:hAnsi="Arial"/>
          <w:sz w:val="28"/>
          <w:szCs w:val="28"/>
        </w:rPr>
        <w:t>Máte zkušenost s Boží svrchovaností bez ohledu na t</w:t>
      </w:r>
      <w:r>
        <w:rPr>
          <w:rFonts w:ascii="Arial" w:cs="Arial" w:hAnsi="Arial"/>
          <w:sz w:val="28"/>
          <w:szCs w:val="28"/>
        </w:rPr>
        <w:t>o</w:t>
      </w:r>
      <w:r>
        <w:rPr>
          <w:rFonts w:ascii="Arial" w:cs="Arial" w:hAnsi="Arial"/>
          <w:sz w:val="28"/>
          <w:szCs w:val="28"/>
        </w:rPr>
        <w:t>, co rozhodnou mocní nebo vlivní</w:t>
      </w:r>
      <w:r>
        <w:rPr>
          <w:rFonts w:ascii="Arial" w:cs="Arial" w:hAnsi="Arial"/>
          <w:sz w:val="28"/>
          <w:szCs w:val="28"/>
        </w:rPr>
        <w:t>? P</w:t>
      </w:r>
      <w:r>
        <w:rPr>
          <w:rFonts w:ascii="Arial" w:cs="Arial" w:hAnsi="Arial"/>
          <w:sz w:val="28"/>
          <w:szCs w:val="28"/>
        </w:rPr>
        <w:t>rostě druzí lidé?</w:t>
      </w:r>
    </w:p>
    <w:p>
      <w:pPr>
        <w:pStyle w:val="style0"/>
        <w:numPr>
          <w:ilvl w:val="0"/>
          <w:numId w:val="1"/>
        </w:numPr>
        <w:tabs>
          <w:tab w:val="clear" w:pos="720"/>
        </w:tabs>
        <w:spacing w:after="120"/>
        <w:ind w:left="567"/>
        <w:jc w:val="both"/>
        <w:rPr>
          <w:rFonts w:ascii="Arial" w:cs="Arial" w:hAnsi="Arial"/>
          <w:i/>
          <w:sz w:val="28"/>
          <w:szCs w:val="28"/>
        </w:rPr>
      </w:pPr>
      <w:r>
        <w:rPr>
          <w:rFonts w:ascii="Arial" w:cs="Arial" w:hAnsi="Arial"/>
          <w:sz w:val="28"/>
          <w:szCs w:val="28"/>
        </w:rPr>
        <w:t xml:space="preserve">Jak </w:t>
      </w:r>
      <w:r>
        <w:rPr>
          <w:rFonts w:ascii="Arial" w:cs="Arial" w:hAnsi="Arial"/>
          <w:sz w:val="28"/>
          <w:szCs w:val="28"/>
        </w:rPr>
        <w:t xml:space="preserve">velkou </w:t>
      </w:r>
      <w:r>
        <w:rPr>
          <w:rFonts w:ascii="Arial" w:cs="Arial" w:hAnsi="Arial"/>
          <w:sz w:val="28"/>
          <w:szCs w:val="28"/>
        </w:rPr>
        <w:t>má</w:t>
      </w:r>
      <w:r>
        <w:rPr>
          <w:rFonts w:ascii="Arial" w:cs="Arial" w:hAnsi="Arial"/>
          <w:sz w:val="28"/>
          <w:szCs w:val="28"/>
        </w:rPr>
        <w:t>m</w:t>
      </w:r>
      <w:r>
        <w:rPr>
          <w:rFonts w:ascii="Arial" w:cs="Arial" w:hAnsi="Arial"/>
          <w:sz w:val="28"/>
          <w:szCs w:val="28"/>
        </w:rPr>
        <w:t xml:space="preserve">e </w:t>
      </w:r>
      <w:r>
        <w:rPr>
          <w:rFonts w:ascii="Arial" w:cs="Arial" w:hAnsi="Arial"/>
          <w:sz w:val="28"/>
          <w:szCs w:val="28"/>
        </w:rPr>
        <w:t>úctu</w:t>
      </w:r>
      <w:r>
        <w:rPr>
          <w:rFonts w:ascii="Arial" w:cs="Arial" w:hAnsi="Arial"/>
          <w:sz w:val="28"/>
          <w:szCs w:val="28"/>
        </w:rPr>
        <w:t xml:space="preserve"> před </w:t>
      </w:r>
      <w:r>
        <w:rPr>
          <w:rFonts w:ascii="Arial" w:cs="Arial" w:hAnsi="Arial"/>
          <w:sz w:val="28"/>
          <w:szCs w:val="28"/>
        </w:rPr>
        <w:t>Bohem</w:t>
      </w:r>
      <w:r>
        <w:rPr>
          <w:rFonts w:ascii="Arial" w:cs="Arial" w:hAnsi="Arial"/>
          <w:sz w:val="28"/>
          <w:szCs w:val="28"/>
        </w:rPr>
        <w:t>?</w:t>
      </w:r>
      <w:r>
        <w:rPr>
          <w:rFonts w:ascii="Arial" w:cs="Arial" w:hAnsi="Arial"/>
          <w:sz w:val="28"/>
          <w:szCs w:val="28"/>
        </w:rPr>
        <w:t xml:space="preserve"> My nepotřebujeme „všemohoucí víru“. Potřebujeme </w:t>
      </w:r>
      <w:r>
        <w:rPr>
          <w:rFonts w:ascii="Arial" w:cs="Arial" w:hAnsi="Arial"/>
          <w:sz w:val="28"/>
          <w:szCs w:val="28"/>
        </w:rPr>
        <w:t xml:space="preserve">s </w:t>
      </w:r>
      <w:r>
        <w:rPr>
          <w:rFonts w:ascii="Arial" w:cs="Arial" w:hAnsi="Arial"/>
          <w:sz w:val="28"/>
          <w:szCs w:val="28"/>
        </w:rPr>
        <w:t>úctou</w:t>
      </w:r>
      <w:r>
        <w:rPr>
          <w:rFonts w:ascii="Arial" w:cs="Arial" w:hAnsi="Arial"/>
          <w:sz w:val="28"/>
          <w:szCs w:val="28"/>
        </w:rPr>
        <w:t xml:space="preserve"> věřit ve „všemohoucího Boha“.</w:t>
      </w:r>
    </w:p>
    <w:p>
      <w:pPr>
        <w:pStyle w:val="style0"/>
        <w:tabs>
          <w:tab w:val="left" w:leader="none" w:pos="9639"/>
        </w:tabs>
        <w:spacing w:after="120"/>
        <w:ind w:firstLine="0"/>
        <w:jc w:val="both"/>
        <w:rPr>
          <w:rFonts w:ascii="Arial" w:cs="Arial" w:hAnsi="Arial" w:hint="default"/>
          <w:sz w:val="28"/>
          <w:szCs w:val="28"/>
          <w:lang w:val="en-US"/>
        </w:rPr>
      </w:pPr>
      <w:r>
        <w:rPr>
          <w:rFonts w:ascii="Arial" w:cs="Arial" w:hAnsi="Arial"/>
          <w:sz w:val="28"/>
          <w:szCs w:val="28"/>
        </w:rPr>
        <w:t>Text končí: „</w:t>
      </w:r>
      <w:r>
        <w:rPr>
          <w:rFonts w:ascii="Arial" w:cs="Arial" w:hAnsi="Arial"/>
          <w:i/>
          <w:sz w:val="28"/>
          <w:szCs w:val="28"/>
        </w:rPr>
        <w:t>Ale slovo Páně se šířit nepřestalo</w:t>
      </w:r>
      <w:r>
        <w:rPr>
          <w:rFonts w:ascii="Arial" w:cs="Arial" w:hAnsi="Arial"/>
          <w:i/>
          <w:sz w:val="28"/>
          <w:szCs w:val="28"/>
        </w:rPr>
        <w:t>“</w:t>
      </w:r>
      <w:r>
        <w:rPr>
          <w:rFonts w:ascii="Arial" w:cs="Arial" w:hAnsi="Arial"/>
          <w:sz w:val="28"/>
          <w:szCs w:val="28"/>
        </w:rPr>
        <w:t>. Přesně, jak předpověděl učitel zákona Gamaliel, když řekl: „Je-li toto od Boha, nebudete je moci vymítit“</w:t>
      </w:r>
      <w:r>
        <w:rPr>
          <w:rFonts w:ascii="Arial" w:cs="Arial" w:hAnsi="Arial"/>
          <w:sz w:val="28"/>
          <w:szCs w:val="28"/>
        </w:rPr>
        <w:t>.</w:t>
      </w:r>
      <w:r>
        <w:rPr>
          <w:rFonts w:ascii="Arial" w:cs="Arial" w:hAnsi="Arial"/>
          <w:sz w:val="28"/>
          <w:szCs w:val="28"/>
        </w:rPr>
        <w:t xml:space="preserve"> …Nemohli</w:t>
      </w:r>
      <w:r>
        <w:rPr>
          <w:rFonts w:ascii="Arial" w:cs="Arial" w:hAnsi="Arial"/>
          <w:sz w:val="28"/>
          <w:szCs w:val="28"/>
        </w:rPr>
        <w:t xml:space="preserve"> </w:t>
      </w:r>
      <w:r>
        <w:rPr>
          <w:rFonts w:ascii="Arial" w:cs="Arial" w:hAnsi="Arial"/>
          <w:sz w:val="28"/>
          <w:szCs w:val="28"/>
        </w:rPr>
        <w:t xml:space="preserve">… </w:t>
      </w:r>
      <w:r>
        <w:rPr>
          <w:rFonts w:ascii="Arial" w:cs="Arial" w:hAnsi="Arial"/>
          <w:sz w:val="28"/>
          <w:szCs w:val="28"/>
        </w:rPr>
        <w:t xml:space="preserve">Proto: „Neboj se, ale věř!“ </w:t>
      </w:r>
      <w:r>
        <w:rPr>
          <w:rFonts w:ascii="Arial" w:cs="Arial" w:hAnsi="Arial"/>
          <w:sz w:val="28"/>
          <w:szCs w:val="28"/>
        </w:rPr>
        <w:t>…</w:t>
      </w:r>
    </w:p>
    <w:p>
      <w:pPr>
        <w:pStyle w:val="style0"/>
        <w:tabs>
          <w:tab w:val="left" w:leader="none" w:pos="9639"/>
        </w:tabs>
        <w:spacing w:after="120"/>
        <w:ind w:firstLine="0"/>
        <w:jc w:val="both"/>
        <w:rPr>
          <w:rFonts w:ascii="Arial" w:cs="Arial" w:hAnsi="Arial"/>
          <w:sz w:val="28"/>
          <w:szCs w:val="28"/>
        </w:rPr>
      </w:pPr>
      <w:r>
        <w:rPr>
          <w:rFonts w:ascii="Arial" w:cs="Arial" w:hAnsi="Arial" w:hint="default"/>
          <w:sz w:val="28"/>
          <w:szCs w:val="28"/>
          <w:lang w:val="en-US"/>
        </w:rPr>
        <w:t>Události, které se ve vězení odehrály, jsou ukázkou toho, co znamená záchrana z víry. Do vězení se nedostal jen Petr, ale také apoštol Pavel se svým spolupracovníkem Sílasem. Zbičovaní, ranami pokrytí apoštolé zde zpívají. Nezahořkli, nezačali Pánu Bohu vyčítat, co to na ně dopustil. V situaci, kdy nevědí, co je zítra čeká, písní a modlitbou velebí svého Pána. A nezpívají nějak šeptem. Zvuk jejich písně se nese celou věznicí. A vězňové je poslouchají. Píseň má samozřejmě prvořadý význam pro toho, kdo ji zpívá. Může se však stát i důležitým svědectvím pro ty, kteří ji slyší. Ten apoštolský dvojzpěv byl působivý už svým žánrem. Nešlo totiž o žalozpěv, nýbrž o chvalozpěv. Ve věznici se pláče, zoufá, nadává nebo zuří, ale nechválí! Zdá se totiž, že není koho a není zač. Pavel se Silasem to vidí jinak. Ačkoli byli ztýráni, mají okovy na rukou a nohy sevřené v kládě, vědí, že stále patří Bohuu, a že je od jeho lásky nemohou odloučit ani výšiny ani hlubiny, ani přítomnost ani budoucnost, ani andělé ani mocnosti, ani život ani smrt. Tato víra je činila svobodnými i v okovech. Povzbuzovala srdce a zvedala hlavu.</w:t>
      </w:r>
    </w:p>
    <w:p>
      <w:pPr>
        <w:pStyle w:val="style0"/>
        <w:tabs>
          <w:tab w:val="left" w:leader="none" w:pos="9639"/>
        </w:tabs>
        <w:spacing w:after="120"/>
        <w:ind w:firstLine="0"/>
        <w:jc w:val="both"/>
        <w:rPr>
          <w:rFonts w:ascii="Arial" w:cs="Arial" w:hAnsi="Arial"/>
          <w:sz w:val="28"/>
          <w:szCs w:val="28"/>
          <w:lang w:val="en-US"/>
        </w:rPr>
      </w:pPr>
      <w:r>
        <w:rPr>
          <w:rFonts w:ascii="Arial" w:cs="Arial" w:hAnsi="Arial" w:hint="default"/>
          <w:sz w:val="28"/>
          <w:szCs w:val="28"/>
          <w:lang w:val="en-US"/>
        </w:rPr>
        <w:t xml:space="preserve">My, lidé máme sklon ve svých problémech Pána Boha obviňovat. Možná si tím na chvíli zchladíme žáhu, ale určitě tím ničemu nepomůžeme a nic nezískáme. Zbavíme se tím jen toho posledního potěšení a poslední naděje, které nám v našem soužení ještě zbývají. Pavel se Silasem si uchovali víru i ve vězení. Náš 1.prezident TGM říkával, že je možno pověsit se buď na Boha nebo na hřebík. Jiné alternativy podle něj pro lidský život není. Pavel se Silasem se jednoznačně rozhodli pro tu první možnost. A ukázalo se, že to bylo ku prospěchu nejen jim, ale i dalším. Dozvídáme se, že všem vězňům pobývajícím ve filipském žaláři, spadla pouta a dveře jejich cel se otevřely. Všichni, kteří slyšeli jejich chvalozpěv, se stali svobodnými. Zůstávali sice stále za zdmi věznice, jejich pobyt zde však získal nový rozměr. Jejich mysl přestala naplňovat jen prázdnota, marnost a beznaděje. Píseňplná vděčnosti, která k nim dolehla, jim dovolila vystoupit až k nebi. Byli v žaláři, ale ruce a mysl měli volné a ústa se k tomu chvalozpěvu připojovala. A dokonce žalářník s celou rodinou díky tomu uvěřili v Pána Ježíše Krista. </w:t>
      </w:r>
      <w:r>
        <w:rPr>
          <w:rFonts w:ascii="Arial" w:cs="Arial" w:hAnsi="Arial"/>
          <w:sz w:val="28"/>
          <w:szCs w:val="28"/>
          <w:lang w:val="en-US"/>
        </w:rPr>
        <w:t xml:space="preserve">Radost z Hospodina má obrovskou sílu. A proto: "Raduj se!" </w:t>
      </w:r>
    </w:p>
    <w:p>
      <w:pPr>
        <w:pStyle w:val="style0"/>
        <w:tabs>
          <w:tab w:val="left" w:leader="none" w:pos="9639"/>
        </w:tabs>
        <w:spacing w:after="120"/>
        <w:ind w:firstLine="0"/>
        <w:jc w:val="both"/>
        <w:rPr>
          <w:rFonts w:ascii="Arial" w:cs="Arial" w:hAnsi="Arial"/>
          <w:sz w:val="28"/>
          <w:szCs w:val="28"/>
        </w:rPr>
      </w:pPr>
      <w:r>
        <w:rPr>
          <w:rFonts w:ascii="Arial" w:cs="Arial" w:hAnsi="Arial"/>
          <w:sz w:val="28"/>
          <w:szCs w:val="28"/>
          <w:lang w:val="en-US"/>
        </w:rPr>
        <w:t>Jedné osobě věnuje pisatel Sk obzvláštní pozornost. Je to žalářník ve Filipech. Ten jediný nebyl proměnou, která změnila kárné zařízení na místo radosti, potěšen. Dokonce vytasil meč a chtěl se zabít. Vězení, kde se vězni přestali bát, kde si zpívají, přestává být vězením v pravém slova smyslu. Ti, které měl hlídat, byli sice stále ještě za mřížemi, žalářník si však uvědomoval, že už nad nimi nemá moc. Ale evangelium je „mocí ke spasení pro každého“. Nejen pro apoštoly a pro zločince. I pro žalářníky! V revoluci, kterou evangelium způsobuje v lidských myslích, nepadají hlavy. Tato revoluce má jedinou oběť: Ježíše Nazaretského. Evangelium neodsuzuje a nelikviduje ani své nepřátelé. Církevní otec Origenes byl touto myšlenku stržen natolik, že ho přivedla až k tvrzení, že i ďábel může být spasen. Tento názor byl sice církví odmítnut, Boží milost se však zastavuje skutečně, až teprve těsně před ním. Žalářník dostal na svou otázku: Co mám dělat, abych byl zachráněn, jasnou odpověď věř v Pána Ježíše a budeš spasen ty i všichni, kdo jsou ve tvém domě.</w:t>
      </w:r>
    </w:p>
    <w:p>
      <w:pPr>
        <w:pStyle w:val="style0"/>
        <w:tabs>
          <w:tab w:val="left" w:leader="none" w:pos="9639"/>
        </w:tabs>
        <w:spacing w:after="120"/>
        <w:ind w:firstLine="0"/>
        <w:jc w:val="both"/>
        <w:rPr>
          <w:rFonts w:ascii="Arial" w:cs="Arial" w:hAnsi="Arial"/>
          <w:sz w:val="28"/>
          <w:szCs w:val="28"/>
        </w:rPr>
      </w:pPr>
      <w:r>
        <w:rPr>
          <w:rFonts w:ascii="Arial" w:cs="Arial" w:hAnsi="Arial"/>
          <w:sz w:val="28"/>
          <w:szCs w:val="28"/>
          <w:lang w:val="en-US"/>
        </w:rPr>
        <w:t>Tato věta je radostným poselstvím pro vězně i pro jejich žalářníky. Proto má být jedněm i druhým zvěstována. Je pravda, že není vždycky přijímána. Obzvláště tragické je, když ji nechtějí slyšet vězňové. Obzvláště povzbuzující je, když ji chtějí slyšet žalářníci. Ten z Filipis dal svou radost najevo tím, že ještě v noci pozval Pavla se Silasem do svého domu. Umyl jim rány, prostřel stůl a s celou svou rodinou se nechal pokřtít. V jeho životě došlo k zásadní proměně. Stal se z něj „žalářník s lidskou tváří“. Skutečně, nevyzpytatelné jsou cesty Páně. Začátek byl přitom tak depresivní: Falešná obžaloba, bičování, žalář… a k jak pozoruhodnému konci to dospělo! Pavel se Silasem nejen že byli osvobozeni, ale pomohli svobodně se nadechnout i dalším. A viditelný či spíše slyšitelný počátek všeho byl v tom, že i ve vězení dokázali zpívat. V tom nám jsou inspirací. Ten osvobozující chvalozpěv přitom není záležitostí hudebního nadání. Schopnost zpěvu žaláři souvisí s vírou. S tím, jestli se dokážeme spolehnout na to, v co doufáme a počítat s tím, co nevidíme. Amen</w:t>
      </w:r>
    </w:p>
    <w:sectPr>
      <w:pgSz w:w="11900" w:h="16840" w:orient="portrait" w:code="9"/>
      <w:pgMar w:top="418" w:right="406" w:bottom="406" w:left="41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ourier New">
    <w:altName w:val="Courier New"/>
    <w:panose1 w:val="02070309020000020404"/>
    <w:charset w:val="12"/>
    <w:family w:val="modern"/>
    <w:pitch w:val="fixed"/>
    <w:sig w:usb0="20007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Times New Roman"/>
    <w:panose1 w:val="02020603050000020304"/>
    <w:charset w:val="00"/>
    <w:family w:val="roman"/>
    <w:pitch w:val="variable"/>
    <w:sig w:usb0="20007A87" w:usb1="80000000" w:usb2="00000008" w:usb3="00000000" w:csb0="000001FF" w:csb1="00000000"/>
  </w:font>
  <w:font w:name="Calibri">
    <w:altName w:val="Calibri"/>
    <w:panose1 w:val="020f0502020000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3EB28BDA"/>
    <w:name w:val=""/>
    <w:lvl w:ilvl="0">
      <w:start w:val="1"/>
      <w:numFmt w:val="decimal"/>
      <w:lvlText w:val="%1."/>
      <w:lvlJc w:val="left"/>
      <w:pPr>
        <w:tabs>
          <w:tab w:val="left" w:leader="none" w:pos="360"/>
        </w:tabs>
        <w:ind w:left="360" w:hanging="360"/>
      </w:pPr>
      <w:rPr>
        <w:rFonts w:ascii="Bookman Old Style" w:cs="Times New Roman" w:hAnsi="Bookman Old Style" w:hint="default"/>
        <w:b/>
        <w:i w:val="false"/>
        <w:caps w:val="false"/>
        <w:emboss w:val="false"/>
        <w:imprint w:val="false"/>
        <w:vanish w:val="false"/>
        <w:color w:val="auto"/>
        <w:sz w:val="24"/>
        <w:vertAlign w:val="baseline"/>
        <w14:shadow w14:blurRad="0" w14:ky="0" w14:dir="0" w14:kx="0" w14:algn="none" w14:sy="100000" w14:sx="100000" w14:dist="0">
          <w14:srgbClr w14:val="808080"/>
        </w14:shadow>
      </w:rPr>
    </w:lvl>
  </w:abstractNum>
  <w:abstractNum w:abstractNumId="1">
    <w:nsid w:val="00000001"/>
    <w:multiLevelType w:val="hybridMultilevel"/>
    <w:tmpl w:val="C2782B4C"/>
    <w:name w:val=""/>
    <w:lvl w:ilvl="0" w:tplc="2DC067A0">
      <w:start w:val="0"/>
      <w:numFmt w:val="bullet"/>
      <w:lvlText w:val="-"/>
      <w:lvlJc w:val="left"/>
      <w:pPr>
        <w:tabs>
          <w:tab w:val="left" w:leader="none" w:pos="720"/>
        </w:tabs>
        <w:ind w:left="720" w:hanging="360"/>
      </w:pPr>
      <w:rPr>
        <w:rFonts w:ascii="Bookman Old Style" w:eastAsia="Times New Roman" w:hAnsi="Bookman Old Style" w:hint="default"/>
      </w:rPr>
    </w:lvl>
    <w:lvl w:ilvl="1" w:tplc="04050003" w:tentative="1">
      <w:start w:val="1"/>
      <w:numFmt w:val="bullet"/>
      <w:lvlText w:val="o"/>
      <w:lvlJc w:val="left"/>
      <w:pPr>
        <w:tabs>
          <w:tab w:val="left" w:leader="none" w:pos="1440"/>
        </w:tabs>
        <w:ind w:left="1440" w:hanging="360"/>
      </w:pPr>
      <w:rPr>
        <w:rFonts w:ascii="Courier New" w:hAnsi="Courier New" w:hint="default"/>
      </w:rPr>
    </w:lvl>
    <w:lvl w:ilvl="2" w:tplc="04050005" w:tentative="1">
      <w:start w:val="1"/>
      <w:numFmt w:val="bullet"/>
      <w:lvlText w:val=""/>
      <w:lvlJc w:val="left"/>
      <w:pPr>
        <w:tabs>
          <w:tab w:val="left" w:leader="none" w:pos="2160"/>
        </w:tabs>
        <w:ind w:left="2160" w:hanging="360"/>
      </w:pPr>
      <w:rPr>
        <w:rFonts w:ascii="Wingdings" w:hAnsi="Wingdings" w:hint="default"/>
      </w:rPr>
    </w:lvl>
    <w:lvl w:ilvl="3" w:tplc="04050001" w:tentative="1">
      <w:start w:val="1"/>
      <w:numFmt w:val="bullet"/>
      <w:lvlText w:val=""/>
      <w:lvlJc w:val="left"/>
      <w:pPr>
        <w:tabs>
          <w:tab w:val="left" w:leader="none" w:pos="2880"/>
        </w:tabs>
        <w:ind w:left="2880" w:hanging="360"/>
      </w:pPr>
      <w:rPr>
        <w:rFonts w:ascii="Symbol" w:hAnsi="Symbol" w:hint="default"/>
      </w:rPr>
    </w:lvl>
    <w:lvl w:ilvl="4" w:tplc="04050003" w:tentative="1">
      <w:start w:val="1"/>
      <w:numFmt w:val="bullet"/>
      <w:lvlText w:val="o"/>
      <w:lvlJc w:val="left"/>
      <w:pPr>
        <w:tabs>
          <w:tab w:val="left" w:leader="none" w:pos="3600"/>
        </w:tabs>
        <w:ind w:left="3600" w:hanging="360"/>
      </w:pPr>
      <w:rPr>
        <w:rFonts w:ascii="Courier New" w:hAnsi="Courier New" w:hint="default"/>
      </w:rPr>
    </w:lvl>
    <w:lvl w:ilvl="5" w:tplc="04050005" w:tentative="1">
      <w:start w:val="1"/>
      <w:numFmt w:val="bullet"/>
      <w:lvlText w:val=""/>
      <w:lvlJc w:val="left"/>
      <w:pPr>
        <w:tabs>
          <w:tab w:val="left" w:leader="none" w:pos="4320"/>
        </w:tabs>
        <w:ind w:left="4320" w:hanging="360"/>
      </w:pPr>
      <w:rPr>
        <w:rFonts w:ascii="Wingdings" w:hAnsi="Wingdings" w:hint="default"/>
      </w:rPr>
    </w:lvl>
    <w:lvl w:ilvl="6" w:tplc="04050001" w:tentative="1">
      <w:start w:val="1"/>
      <w:numFmt w:val="bullet"/>
      <w:lvlText w:val=""/>
      <w:lvlJc w:val="left"/>
      <w:pPr>
        <w:tabs>
          <w:tab w:val="left" w:leader="none" w:pos="5040"/>
        </w:tabs>
        <w:ind w:left="5040" w:hanging="360"/>
      </w:pPr>
      <w:rPr>
        <w:rFonts w:ascii="Symbol" w:hAnsi="Symbol" w:hint="default"/>
      </w:rPr>
    </w:lvl>
    <w:lvl w:ilvl="7" w:tplc="04050003" w:tentative="1">
      <w:start w:val="1"/>
      <w:numFmt w:val="bullet"/>
      <w:lvlText w:val="o"/>
      <w:lvlJc w:val="left"/>
      <w:pPr>
        <w:tabs>
          <w:tab w:val="left" w:leader="none" w:pos="5760"/>
        </w:tabs>
        <w:ind w:left="5760" w:hanging="360"/>
      </w:pPr>
      <w:rPr>
        <w:rFonts w:ascii="Courier New" w:hAnsi="Courier New" w:hint="default"/>
      </w:rPr>
    </w:lvl>
    <w:lvl w:ilvl="8" w:tplc="04050005" w:tentative="1">
      <w:start w:val="1"/>
      <w:numFmt w:val="bullet"/>
      <w:lvlText w:val=""/>
      <w:lvlJc w:val="left"/>
      <w:pPr>
        <w:tabs>
          <w:tab w:val="left" w:leader="none" w:pos="6480"/>
        </w:tabs>
        <w:ind w:left="6480" w:hanging="360"/>
      </w:pPr>
      <w:rPr>
        <w:rFonts w:ascii="Wingdings" w:hAnsi="Wingdings" w:hint="default"/>
      </w:rPr>
    </w:lvl>
  </w:abstractNum>
  <w:abstractNum w:abstractNumId="2">
    <w:nsid w:val="00000002"/>
    <w:multiLevelType w:val="singleLevel"/>
    <w:tmpl w:val="0405000F"/>
    <w:name w:val=""/>
    <w:lvl w:ilvl="0">
      <w:start w:val="1"/>
      <w:numFmt w:val="decimal"/>
      <w:lvlText w:val="%1."/>
      <w:lvlJc w:val="left"/>
      <w:pPr>
        <w:tabs>
          <w:tab w:val="left" w:leader="none" w:pos="360"/>
        </w:tabs>
        <w:ind w:left="360" w:hanging="360"/>
      </w:pPr>
      <w:rPr>
        <w:rFonts w:cs="Times New Roman"/>
      </w:rPr>
    </w:lvl>
  </w:abstractNum>
  <w:abstractNum w:abstractNumId="3">
    <w:nsid w:val="00000003"/>
    <w:multiLevelType w:val="hybridMultilevel"/>
    <w:tmpl w:val="E2AEEB20"/>
    <w:name w:val=""/>
    <w:lvl w:ilvl="0" w:tplc="04050001">
      <w:start w:val="1"/>
      <w:numFmt w:val="bullet"/>
      <w:lvlText w:val=""/>
      <w:lvlJc w:val="left"/>
      <w:pPr>
        <w:tabs>
          <w:tab w:val="left" w:leader="none" w:pos="720"/>
        </w:tabs>
        <w:ind w:left="720" w:hanging="360"/>
      </w:pPr>
      <w:rPr>
        <w:rFonts w:ascii="Symbol" w:hAnsi="Symbol" w:hint="default"/>
      </w:rPr>
    </w:lvl>
    <w:lvl w:ilvl="1" w:tplc="04050003" w:tentative="1">
      <w:start w:val="1"/>
      <w:numFmt w:val="bullet"/>
      <w:lvlText w:val="o"/>
      <w:lvlJc w:val="left"/>
      <w:pPr>
        <w:tabs>
          <w:tab w:val="left" w:leader="none" w:pos="1440"/>
        </w:tabs>
        <w:ind w:left="1440" w:hanging="360"/>
      </w:pPr>
      <w:rPr>
        <w:rFonts w:ascii="Courier New" w:hAnsi="Courier New" w:hint="default"/>
      </w:rPr>
    </w:lvl>
    <w:lvl w:ilvl="2" w:tplc="04050005" w:tentative="1">
      <w:start w:val="1"/>
      <w:numFmt w:val="bullet"/>
      <w:lvlText w:val=""/>
      <w:lvlJc w:val="left"/>
      <w:pPr>
        <w:tabs>
          <w:tab w:val="left" w:leader="none" w:pos="2160"/>
        </w:tabs>
        <w:ind w:left="2160" w:hanging="360"/>
      </w:pPr>
      <w:rPr>
        <w:rFonts w:ascii="Wingdings" w:hAnsi="Wingdings" w:hint="default"/>
      </w:rPr>
    </w:lvl>
    <w:lvl w:ilvl="3" w:tplc="04050001" w:tentative="1">
      <w:start w:val="1"/>
      <w:numFmt w:val="bullet"/>
      <w:lvlText w:val=""/>
      <w:lvlJc w:val="left"/>
      <w:pPr>
        <w:tabs>
          <w:tab w:val="left" w:leader="none" w:pos="2880"/>
        </w:tabs>
        <w:ind w:left="2880" w:hanging="360"/>
      </w:pPr>
      <w:rPr>
        <w:rFonts w:ascii="Symbol" w:hAnsi="Symbol" w:hint="default"/>
      </w:rPr>
    </w:lvl>
    <w:lvl w:ilvl="4" w:tplc="04050003" w:tentative="1">
      <w:start w:val="1"/>
      <w:numFmt w:val="bullet"/>
      <w:lvlText w:val="o"/>
      <w:lvlJc w:val="left"/>
      <w:pPr>
        <w:tabs>
          <w:tab w:val="left" w:leader="none" w:pos="3600"/>
        </w:tabs>
        <w:ind w:left="3600" w:hanging="360"/>
      </w:pPr>
      <w:rPr>
        <w:rFonts w:ascii="Courier New" w:hAnsi="Courier New" w:hint="default"/>
      </w:rPr>
    </w:lvl>
    <w:lvl w:ilvl="5" w:tplc="04050005" w:tentative="1">
      <w:start w:val="1"/>
      <w:numFmt w:val="bullet"/>
      <w:lvlText w:val=""/>
      <w:lvlJc w:val="left"/>
      <w:pPr>
        <w:tabs>
          <w:tab w:val="left" w:leader="none" w:pos="4320"/>
        </w:tabs>
        <w:ind w:left="4320" w:hanging="360"/>
      </w:pPr>
      <w:rPr>
        <w:rFonts w:ascii="Wingdings" w:hAnsi="Wingdings" w:hint="default"/>
      </w:rPr>
    </w:lvl>
    <w:lvl w:ilvl="6" w:tplc="04050001" w:tentative="1">
      <w:start w:val="1"/>
      <w:numFmt w:val="bullet"/>
      <w:lvlText w:val=""/>
      <w:lvlJc w:val="left"/>
      <w:pPr>
        <w:tabs>
          <w:tab w:val="left" w:leader="none" w:pos="5040"/>
        </w:tabs>
        <w:ind w:left="5040" w:hanging="360"/>
      </w:pPr>
      <w:rPr>
        <w:rFonts w:ascii="Symbol" w:hAnsi="Symbol" w:hint="default"/>
      </w:rPr>
    </w:lvl>
    <w:lvl w:ilvl="7" w:tplc="04050003" w:tentative="1">
      <w:start w:val="1"/>
      <w:numFmt w:val="bullet"/>
      <w:lvlText w:val="o"/>
      <w:lvlJc w:val="left"/>
      <w:pPr>
        <w:tabs>
          <w:tab w:val="left" w:leader="none" w:pos="5760"/>
        </w:tabs>
        <w:ind w:left="5760" w:hanging="360"/>
      </w:pPr>
      <w:rPr>
        <w:rFonts w:ascii="Courier New" w:hAnsi="Courier New" w:hint="default"/>
      </w:rPr>
    </w:lvl>
    <w:lvl w:ilvl="8" w:tplc="04050005" w:tentative="1">
      <w:start w:val="1"/>
      <w:numFmt w:val="bullet"/>
      <w:lvlText w:val=""/>
      <w:lvlJc w:val="left"/>
      <w:pPr>
        <w:tabs>
          <w:tab w:val="left" w:leader="none"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0"/>
  <w:displayVerticalDrawingGridEvery w:val="0"/>
  <w:doNotUseMarginsForDrawingGridOrigin/>
  <w:drawingGridHorizontalOrigin w:val="1701"/>
  <w:drawingGridVerticalOrigin w:val="1984"/>
  <w:noPunctuationKerning/>
  <w:characterSpacingControl w:val="doNotCompress"/>
  <w:endnotePr>
    <w:pos w:val="docEnd"/>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spacing w:before="0" w:after="200" w:lineRule="auto" w:line="276"/>
      <w:ind w:left="0" w:right="0"/>
    </w:pPr>
    <w:rPr>
      <w:rFonts w:ascii="Calibri" w:cs="Times New Roman" w:eastAsia="SimSun" w:hAnsi="Calibri"/>
      <w:sz w:val="22"/>
      <w:szCs w:val="22"/>
      <w:lang w:val="en-US" w:bidi="ar-SA" w:eastAsia="zh-CN"/>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0</TotalTime>
  <Words>1229</Words>
  <Pages>2</Pages>
  <Characters>6051</Characters>
  <Application>WPS Office</Application>
  <DocSecurity>0</DocSecurity>
  <Paragraphs>27</Paragraphs>
  <ScaleCrop>false</ScaleCrop>
  <Company>Církev bratrská</Company>
  <LinksUpToDate>false</LinksUpToDate>
  <CharactersWithSpaces>7272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2011-11-12T17:51:00Z</dcterms:created>
  <dc:creator>Pavel Mošner</dc:creator>
  <lastModifiedBy>Pavel Mošner</lastModifiedBy>
  <dcterms:modified xsi:type="dcterms:W3CDTF">2020-05-06T15:44:10Z</dcterms:modified>
  <revision>2</revision>
  <dc:title>Skutky apoštolské 12</dc:title>
</coreProperties>
</file>

<file path=docProps/custom.xml><?xml version="1.0" encoding="utf-8"?>
<Properties xmlns="http://schemas.openxmlformats.org/officeDocument/2006/custom-properties" xmlns:vt="http://schemas.openxmlformats.org/officeDocument/2006/docPropsVTypes"/>
</file>